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contextualSpacing w:val="false"/>
        <w:ind w:firstLine="709"/>
        <w:jc w:val="right"/>
        <w:spacing w:lineRule="auto" w:line="276" w:after="0"/>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rPr>
        <w:suppressLineNumbers w:val="0"/>
      </w:pPr>
      <w:r>
        <w:rPr>
          <w:rFonts w:ascii="Times New Roman" w:hAnsi="Times New Roman" w:cs="Times New Roman" w:eastAsia="Times New Roman"/>
          <w:sz w:val="24"/>
        </w:rPr>
      </w:r>
      <w:r>
        <w:rPr>
          <w:rFonts w:ascii="Times New Roman" w:hAnsi="Times New Roman" w:cs="Times New Roman" w:eastAsia="Times New Roman"/>
          <w:b/>
          <w:color w:val="000000"/>
          <w:sz w:val="24"/>
          <w:szCs w:val="20"/>
          <w:highlight w:val="none"/>
          <w:lang w:eastAsia="ru-RU"/>
        </w:rPr>
        <w:t xml:space="preserve">Приложение 3 </w:t>
      </w:r>
      <w:r>
        <w:rPr>
          <w:rFonts w:ascii="Times New Roman" w:hAnsi="Times New Roman" w:cs="Times New Roman" w:eastAsia="Times New Roman"/>
          <w:bCs/>
          <w:sz w:val="24"/>
        </w:rPr>
      </w:r>
      <w:r>
        <w:rPr>
          <w:rFonts w:ascii="Times New Roman" w:hAnsi="Times New Roman" w:cs="Times New Roman" w:eastAsia="Times New Roman"/>
          <w:sz w:val="24"/>
        </w:rPr>
      </w:r>
    </w:p>
    <w:p>
      <w:pPr>
        <w:contextualSpacing w:val="false"/>
        <w:ind w:firstLine="709"/>
        <w:jc w:val="right"/>
        <w:spacing w:lineRule="auto" w:line="276" w:after="0"/>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rPr>
        <w:suppressLineNumbers w:val="0"/>
      </w:pPr>
      <w:r>
        <w:rPr>
          <w:rFonts w:ascii="Times New Roman" w:hAnsi="Times New Roman" w:cs="Times New Roman" w:eastAsia="Times New Roman"/>
          <w:bCs/>
          <w:sz w:val="24"/>
          <w:szCs w:val="20"/>
          <w:lang w:eastAsia="ru-RU"/>
        </w:rPr>
        <w:t xml:space="preserve">к ПООП-П по специальности</w:t>
      </w:r>
      <w:r>
        <w:rPr>
          <w:rFonts w:ascii="Times New Roman" w:hAnsi="Times New Roman" w:cs="Times New Roman" w:eastAsia="Times New Roman"/>
          <w:sz w:val="24"/>
        </w:rPr>
      </w:r>
      <w:r>
        <w:rPr>
          <w:rFonts w:ascii="Times New Roman" w:hAnsi="Times New Roman" w:cs="Times New Roman" w:eastAsia="Times New Roman"/>
          <w:sz w:val="24"/>
        </w:rPr>
      </w:r>
    </w:p>
    <w:p>
      <w:pPr>
        <w:pStyle w:val="34"/>
        <w:contextualSpacing w:val="false"/>
        <w:jc w:val="right"/>
        <w:spacing w:lineRule="auto" w:line="276" w:after="0"/>
        <w:rPr>
          <w:rFonts w:ascii="Times New Roman" w:hAnsi="Times New Roman" w:cs="Times New Roman" w:eastAsia="Times New Roman"/>
        </w:rPr>
        <w:suppressLineNumbers w:val="0"/>
      </w:pPr>
      <w:r>
        <w:rPr>
          <w:rFonts w:ascii="Times New Roman" w:hAnsi="Times New Roman" w:cs="Times New Roman" w:eastAsia="Times New Roman"/>
          <w:b w:val="false"/>
          <w:bCs/>
          <w:i w:val="false"/>
          <w:sz w:val="24"/>
          <w:szCs w:val="24"/>
          <w:u w:val="none"/>
        </w:rPr>
      </w:r>
      <w:r>
        <w:rPr>
          <w:rFonts w:ascii="Times New Roman" w:hAnsi="Times New Roman" w:cs="Times New Roman" w:eastAsia="Times New Roman"/>
          <w:b w:val="false"/>
          <w:i w:val="false"/>
          <w:sz w:val="24"/>
          <w:szCs w:val="24"/>
          <w:u w:val="none"/>
        </w:rPr>
        <w:t xml:space="preserve">19.</w:t>
      </w:r>
      <w:r>
        <w:rPr>
          <w:rFonts w:ascii="Times New Roman" w:hAnsi="Times New Roman" w:cs="Times New Roman" w:eastAsia="Times New Roman"/>
          <w:b w:val="false"/>
          <w:i w:val="false"/>
          <w:sz w:val="24"/>
          <w:szCs w:val="24"/>
          <w:u w:val="none"/>
        </w:rPr>
        <w:t xml:space="preserve">02.12  Технология</w:t>
      </w:r>
      <w:r>
        <w:rPr>
          <w:rFonts w:ascii="Times New Roman" w:hAnsi="Times New Roman" w:cs="Times New Roman" w:eastAsia="Times New Roman"/>
          <w:b w:val="false"/>
          <w:i w:val="false"/>
          <w:sz w:val="24"/>
          <w:szCs w:val="24"/>
          <w:u w:val="none"/>
        </w:rPr>
        <w:t xml:space="preserve"> продуктов питания</w:t>
      </w:r>
      <w:r>
        <w:rPr>
          <w:rFonts w:ascii="Times New Roman" w:hAnsi="Times New Roman" w:cs="Times New Roman" w:eastAsia="Times New Roman"/>
          <w:b w:val="false"/>
          <w:i w:val="false"/>
          <w:sz w:val="24"/>
          <w:u w:val="none"/>
        </w:rPr>
      </w:r>
      <w:r>
        <w:rPr>
          <w:rFonts w:ascii="Times New Roman" w:hAnsi="Times New Roman" w:cs="Times New Roman" w:eastAsia="Times New Roman"/>
          <w:sz w:val="24"/>
        </w:rPr>
      </w:r>
    </w:p>
    <w:p>
      <w:pPr>
        <w:contextualSpacing w:val="false"/>
        <w:jc w:val="right"/>
        <w:spacing w:lineRule="auto" w:line="276" w:after="0"/>
        <w:rPr>
          <w:rFonts w:ascii="Times New Roman" w:hAnsi="Times New Roman" w:cs="Times New Roman" w:eastAsia="Times New Roman"/>
        </w:rPr>
        <w:suppressLineNumbers w:val="0"/>
      </w:pPr>
      <w:r>
        <w:rPr>
          <w:rFonts w:ascii="Times New Roman" w:hAnsi="Times New Roman" w:cs="Times New Roman" w:eastAsia="Times New Roman"/>
          <w:b w:val="false"/>
          <w:i w:val="false"/>
          <w:sz w:val="24"/>
          <w:szCs w:val="24"/>
          <w:u w:val="none"/>
        </w:rPr>
        <w:t xml:space="preserve">животного происхождения</w:t>
      </w:r>
      <w:r>
        <w:rPr>
          <w:rFonts w:ascii="Times New Roman" w:hAnsi="Times New Roman" w:cs="Times New Roman" w:eastAsia="Times New Roman"/>
          <w:b w:val="false"/>
          <w:i w:val="false"/>
          <w:sz w:val="24"/>
          <w:szCs w:val="24"/>
          <w:u w:val="none"/>
        </w:rPr>
      </w:r>
      <w:r>
        <w:rPr>
          <w:rFonts w:ascii="Times New Roman" w:hAnsi="Times New Roman" w:cs="Times New Roman" w:eastAsia="Times New Roman"/>
          <w:sz w:val="24"/>
        </w:rPr>
      </w:r>
    </w:p>
    <w:p>
      <w:pPr>
        <w:ind w:firstLine="709"/>
        <w:jc w:val="center"/>
        <w:spacing w:lineRule="auto" w:line="276" w:after="0"/>
        <w:rPr>
          <w:rFonts w:ascii="Times New Roman" w:hAnsi="Times New Roman" w:cs="Times New Roman" w:eastAsia="Times New Roman"/>
        </w:rPr>
      </w:pPr>
      <w:r>
        <w:rPr>
          <w:rFonts w:ascii="Times New Roman" w:hAnsi="Times New Roman" w:cs="Times New Roman" w:eastAsia="Times New Roman"/>
          <w:b/>
          <w:i/>
          <w:sz w:val="24"/>
          <w:szCs w:val="24"/>
          <w:vertAlign w:val="superscript"/>
          <w:lang w:eastAsia="ru-RU"/>
        </w:rPr>
      </w:r>
      <w:r>
        <w:rPr>
          <w:rFonts w:ascii="Times New Roman" w:hAnsi="Times New Roman" w:cs="Times New Roman" w:eastAsia="Times New Roman"/>
          <w:b/>
          <w:i/>
          <w:sz w:val="24"/>
          <w:szCs w:val="24"/>
          <w:vertAlign w:val="superscript"/>
        </w:rPr>
      </w:r>
      <w:r>
        <w:rPr>
          <w:rFonts w:ascii="Times New Roman" w:hAnsi="Times New Roman" w:cs="Times New Roman" w:eastAsia="Times New Roman"/>
          <w:sz w:val="24"/>
        </w:rPr>
      </w:r>
    </w:p>
    <w:p>
      <w:pPr>
        <w:jc w:val="center"/>
        <w:spacing w:lineRule="auto" w:line="276"/>
        <w:rPr>
          <w:rFonts w:ascii="Times New Roman" w:hAnsi="Times New Roman" w:cs="Times New Roman" w:eastAsia="Times New Roman"/>
        </w:rPr>
      </w:pPr>
      <w:r>
        <w:rPr>
          <w:rFonts w:ascii="Times New Roman" w:hAnsi="Times New Roman" w:cs="Times New Roman" w:eastAsia="Times New Roman"/>
          <w:b/>
          <w:iCs/>
          <w:sz w:val="24"/>
          <w:szCs w:val="24"/>
        </w:rPr>
      </w:r>
      <w:r>
        <w:rPr>
          <w:rFonts w:ascii="Times New Roman" w:hAnsi="Times New Roman" w:cs="Times New Roman" w:eastAsia="Times New Roman"/>
          <w:b/>
          <w:iCs/>
          <w:sz w:val="24"/>
          <w:szCs w:val="24"/>
        </w:rPr>
      </w:r>
      <w:r>
        <w:rPr>
          <w:rFonts w:ascii="Times New Roman" w:hAnsi="Times New Roman" w:cs="Times New Roman" w:eastAsia="Times New Roman"/>
          <w:sz w:val="24"/>
        </w:rPr>
      </w:r>
    </w:p>
    <w:p>
      <w:pPr>
        <w:jc w:val="center"/>
        <w:spacing w:lineRule="auto" w:line="276"/>
        <w:rPr>
          <w:rFonts w:ascii="Times New Roman" w:hAnsi="Times New Roman" w:cs="Times New Roman" w:eastAsia="Times New Roman"/>
        </w:rPr>
      </w:pPr>
      <w:r>
        <w:rPr>
          <w:rFonts w:ascii="Times New Roman" w:hAnsi="Times New Roman" w:cs="Times New Roman" w:eastAsia="Times New Roman"/>
          <w:b/>
          <w:iCs/>
          <w:sz w:val="24"/>
          <w:szCs w:val="24"/>
        </w:rPr>
      </w:r>
      <w:r>
        <w:rPr>
          <w:rFonts w:ascii="Times New Roman" w:hAnsi="Times New Roman" w:cs="Times New Roman" w:eastAsia="Times New Roman"/>
          <w:b/>
          <w:iCs/>
          <w:sz w:val="24"/>
          <w:szCs w:val="24"/>
        </w:rPr>
      </w:r>
      <w:r>
        <w:rPr>
          <w:rFonts w:ascii="Times New Roman" w:hAnsi="Times New Roman" w:cs="Times New Roman" w:eastAsia="Times New Roman"/>
          <w:sz w:val="24"/>
        </w:rPr>
      </w:r>
    </w:p>
    <w:p>
      <w:pPr>
        <w:jc w:val="center"/>
        <w:spacing w:lineRule="auto" w:line="276"/>
        <w:rPr>
          <w:rFonts w:ascii="Times New Roman" w:hAnsi="Times New Roman" w:cs="Times New Roman" w:eastAsia="Times New Roman"/>
        </w:rPr>
      </w:pPr>
      <w:r>
        <w:rPr>
          <w:rFonts w:ascii="Times New Roman" w:hAnsi="Times New Roman" w:cs="Times New Roman" w:eastAsia="Times New Roman"/>
          <w:b/>
          <w:iCs/>
          <w:sz w:val="24"/>
          <w:szCs w:val="24"/>
        </w:rPr>
      </w:r>
      <w:r>
        <w:rPr>
          <w:rFonts w:ascii="Times New Roman" w:hAnsi="Times New Roman" w:cs="Times New Roman" w:eastAsia="Times New Roman"/>
          <w:b/>
          <w:iCs/>
          <w:sz w:val="24"/>
          <w:szCs w:val="24"/>
        </w:rPr>
      </w:r>
      <w:r>
        <w:rPr>
          <w:rFonts w:ascii="Times New Roman" w:hAnsi="Times New Roman" w:cs="Times New Roman" w:eastAsia="Times New Roman"/>
          <w:sz w:val="24"/>
        </w:rPr>
      </w:r>
    </w:p>
    <w:p>
      <w:pPr>
        <w:jc w:val="center"/>
        <w:spacing w:lineRule="auto" w:line="276"/>
        <w:rPr>
          <w:rFonts w:ascii="Times New Roman" w:hAnsi="Times New Roman" w:cs="Times New Roman" w:eastAsia="Times New Roman"/>
        </w:rPr>
      </w:pPr>
      <w:r>
        <w:rPr>
          <w:rFonts w:ascii="Times New Roman" w:hAnsi="Times New Roman" w:cs="Times New Roman" w:eastAsia="Times New Roman"/>
          <w:b/>
          <w:iCs/>
          <w:sz w:val="24"/>
          <w:szCs w:val="24"/>
        </w:rPr>
      </w:r>
      <w:r>
        <w:rPr>
          <w:rFonts w:ascii="Times New Roman" w:hAnsi="Times New Roman" w:cs="Times New Roman" w:eastAsia="Times New Roman"/>
          <w:b/>
          <w:iCs/>
          <w:sz w:val="24"/>
          <w:szCs w:val="24"/>
        </w:rPr>
      </w:r>
      <w:r>
        <w:rPr>
          <w:rFonts w:ascii="Times New Roman" w:hAnsi="Times New Roman" w:cs="Times New Roman" w:eastAsia="Times New Roman"/>
          <w:sz w:val="24"/>
        </w:rPr>
      </w:r>
    </w:p>
    <w:p>
      <w:pPr>
        <w:jc w:val="center"/>
        <w:spacing w:lineRule="auto" w:line="276"/>
        <w:rPr>
          <w:rFonts w:ascii="Times New Roman" w:hAnsi="Times New Roman" w:cs="Times New Roman" w:eastAsia="Times New Roman"/>
        </w:rPr>
      </w:pPr>
      <w:r>
        <w:rPr>
          <w:rFonts w:ascii="Times New Roman" w:hAnsi="Times New Roman" w:cs="Times New Roman" w:eastAsia="Times New Roman"/>
          <w:b/>
          <w:sz w:val="24"/>
          <w:szCs w:val="28"/>
        </w:rPr>
      </w:r>
      <w:r>
        <w:rPr>
          <w:rFonts w:ascii="Times New Roman" w:hAnsi="Times New Roman" w:cs="Times New Roman" w:eastAsia="Times New Roman"/>
          <w:b/>
          <w:sz w:val="24"/>
          <w:szCs w:val="28"/>
        </w:rPr>
      </w:r>
      <w:r>
        <w:rPr>
          <w:rFonts w:ascii="Times New Roman" w:hAnsi="Times New Roman" w:cs="Times New Roman" w:eastAsia="Times New Roman"/>
          <w:sz w:val="24"/>
        </w:rPr>
      </w:r>
    </w:p>
    <w:p>
      <w:pPr>
        <w:jc w:val="center"/>
        <w:spacing w:lineRule="auto" w:line="276"/>
        <w:rPr>
          <w:rFonts w:ascii="Times New Roman" w:hAnsi="Times New Roman" w:cs="Times New Roman" w:eastAsia="Times New Roman"/>
        </w:rPr>
      </w:pPr>
      <w:r>
        <w:rPr>
          <w:rFonts w:ascii="Times New Roman" w:hAnsi="Times New Roman" w:cs="Times New Roman" w:eastAsia="Times New Roman"/>
          <w:b/>
          <w:sz w:val="24"/>
          <w:szCs w:val="28"/>
        </w:rPr>
      </w:r>
      <w:r>
        <w:rPr>
          <w:rFonts w:ascii="Times New Roman" w:hAnsi="Times New Roman" w:cs="Times New Roman" w:eastAsia="Times New Roman"/>
          <w:b/>
          <w:sz w:val="24"/>
          <w:szCs w:val="28"/>
        </w:rPr>
      </w:r>
      <w:r>
        <w:rPr>
          <w:rFonts w:ascii="Times New Roman" w:hAnsi="Times New Roman" w:cs="Times New Roman" w:eastAsia="Times New Roman"/>
          <w:sz w:val="24"/>
        </w:rPr>
      </w:r>
    </w:p>
    <w:p>
      <w:pPr>
        <w:jc w:val="center"/>
        <w:spacing w:lineRule="auto" w:line="276"/>
        <w:rPr>
          <w:rFonts w:ascii="Times New Roman" w:hAnsi="Times New Roman" w:cs="Times New Roman" w:eastAsia="Times New Roman"/>
          <w:b/>
          <w:sz w:val="24"/>
          <w:highlight w:val="none"/>
        </w:rPr>
      </w:pPr>
      <w:r>
        <w:rPr>
          <w:rFonts w:ascii="Times New Roman" w:hAnsi="Times New Roman" w:cs="Times New Roman" w:eastAsia="Times New Roman"/>
          <w:b/>
          <w:sz w:val="24"/>
          <w:szCs w:val="28"/>
        </w:rPr>
        <w:t xml:space="preserve">ПРИМЕРНАЯ РАБОЧАЯ ПРОГРАММА </w:t>
      </w:r>
      <w:r>
        <w:rPr>
          <w:rFonts w:ascii="Times New Roman" w:hAnsi="Times New Roman" w:cs="Times New Roman" w:eastAsia="Times New Roman"/>
          <w:b/>
          <w:sz w:val="24"/>
          <w:szCs w:val="28"/>
        </w:rPr>
        <w:t xml:space="preserve"> </w:t>
      </w:r>
      <w:r>
        <w:rPr>
          <w:rFonts w:ascii="Times New Roman" w:hAnsi="Times New Roman" w:cs="Times New Roman" w:eastAsia="Times New Roman"/>
          <w:b/>
          <w:sz w:val="24"/>
          <w:szCs w:val="28"/>
        </w:rPr>
        <w:t xml:space="preserve">УЧЕБНОЙ </w:t>
      </w:r>
      <w:r>
        <w:rPr>
          <w:rFonts w:ascii="Times New Roman" w:hAnsi="Times New Roman" w:cs="Times New Roman" w:eastAsia="Times New Roman"/>
          <w:b/>
          <w:sz w:val="24"/>
          <w:szCs w:val="28"/>
        </w:rPr>
        <w:t xml:space="preserve">ДИСЦИПЛИНЫ</w:t>
      </w:r>
      <w:r>
        <w:rPr>
          <w:rFonts w:ascii="Times New Roman" w:hAnsi="Times New Roman" w:cs="Times New Roman" w:eastAsia="Times New Roman"/>
          <w:b/>
          <w:sz w:val="24"/>
          <w:szCs w:val="28"/>
        </w:rPr>
      </w:r>
      <w:r>
        <w:rPr>
          <w:rFonts w:ascii="Times New Roman" w:hAnsi="Times New Roman" w:cs="Times New Roman" w:eastAsia="Times New Roman"/>
          <w:sz w:val="24"/>
        </w:rPr>
      </w:r>
    </w:p>
    <w:p>
      <w:pPr>
        <w:jc w:val="center"/>
        <w:spacing w:lineRule="auto" w:line="276"/>
        <w:rPr>
          <w:rFonts w:ascii="Times New Roman" w:hAnsi="Times New Roman" w:cs="Times New Roman" w:eastAsia="Times New Roman"/>
          <w:b/>
          <w:sz w:val="24"/>
          <w:szCs w:val="28"/>
        </w:rPr>
      </w:pPr>
      <w:r>
        <w:rPr>
          <w:rFonts w:ascii="Times New Roman" w:hAnsi="Times New Roman" w:cs="Times New Roman" w:eastAsia="Times New Roman"/>
          <w:b/>
          <w:sz w:val="24"/>
          <w:szCs w:val="28"/>
          <w:highlight w:val="none"/>
        </w:rPr>
      </w:r>
      <w:r>
        <w:rPr>
          <w:rFonts w:ascii="Times New Roman" w:hAnsi="Times New Roman" w:cs="Times New Roman" w:eastAsia="Times New Roman"/>
          <w:b/>
          <w:sz w:val="24"/>
          <w:szCs w:val="28"/>
          <w:highlight w:val="none"/>
        </w:rPr>
      </w:r>
    </w:p>
    <w:p>
      <w:pPr>
        <w:pStyle w:val="770"/>
        <w:jc w:val="center"/>
        <w:spacing w:lineRule="auto" w:line="276" w:after="0"/>
        <w:rPr>
          <w:rFonts w:ascii="Times New Roman" w:hAnsi="Times New Roman" w:cs="Times New Roman" w:eastAsia="Times New Roman"/>
          <w:b/>
          <w:iCs/>
          <w:sz w:val="24"/>
          <w:szCs w:val="32"/>
          <w:u w:val="none"/>
        </w:rPr>
      </w:pPr>
      <w:r>
        <w:rPr>
          <w:rFonts w:ascii="Times New Roman" w:hAnsi="Times New Roman" w:cs="Times New Roman" w:eastAsia="Times New Roman"/>
          <w:b/>
          <w:iCs/>
          <w:sz w:val="24"/>
          <w:szCs w:val="32"/>
          <w:u w:val="none"/>
        </w:rPr>
        <w:t xml:space="preserve">ОП.03</w:t>
      </w:r>
      <w:r>
        <w:rPr>
          <w:rFonts w:ascii="Times New Roman" w:hAnsi="Times New Roman" w:cs="Times New Roman" w:eastAsia="Times New Roman"/>
          <w:b/>
          <w:iCs/>
          <w:sz w:val="24"/>
          <w:szCs w:val="32"/>
          <w:u w:val="none"/>
        </w:rPr>
        <w:t xml:space="preserve"> </w:t>
      </w:r>
      <w:r>
        <w:rPr>
          <w:rFonts w:ascii="Times New Roman" w:hAnsi="Times New Roman" w:cs="Times New Roman" w:eastAsia="Times New Roman"/>
          <w:b/>
          <w:iCs/>
          <w:sz w:val="24"/>
          <w:szCs w:val="32"/>
          <w:u w:val="none"/>
        </w:rPr>
        <w:t xml:space="preserve">Метрология и стандартизация</w:t>
      </w:r>
      <w:r>
        <w:rPr>
          <w:rFonts w:ascii="Times New Roman" w:hAnsi="Times New Roman" w:cs="Times New Roman" w:eastAsia="Times New Roman"/>
          <w:b/>
          <w:iCs/>
          <w:sz w:val="24"/>
          <w:szCs w:val="32"/>
          <w:u w:val="none"/>
        </w:rPr>
      </w:r>
      <w:r>
        <w:rPr>
          <w:rFonts w:ascii="Times New Roman" w:hAnsi="Times New Roman" w:cs="Times New Roman" w:eastAsia="Times New Roman"/>
          <w:sz w:val="24"/>
          <w:u w:val="none"/>
        </w:rPr>
      </w:r>
    </w:p>
    <w:p>
      <w:pPr>
        <w:pStyle w:val="770"/>
        <w:jc w:val="center"/>
        <w:spacing w:lineRule="auto" w:line="276"/>
        <w:rPr>
          <w:rFonts w:ascii="Times New Roman" w:hAnsi="Times New Roman" w:cs="Times New Roman" w:eastAsia="Times New Roman"/>
          <w:b/>
          <w:i/>
          <w:sz w:val="24"/>
          <w:u w:val="none"/>
        </w:rPr>
      </w:pPr>
      <w:r>
        <w:rPr>
          <w:rFonts w:ascii="Times New Roman" w:hAnsi="Times New Roman" w:cs="Times New Roman" w:eastAsia="Times New Roman"/>
          <w:b/>
          <w:i/>
          <w:sz w:val="24"/>
          <w:u w:val="none"/>
        </w:rPr>
      </w:r>
      <w:r>
        <w:rPr>
          <w:rFonts w:ascii="Times New Roman" w:hAnsi="Times New Roman" w:cs="Times New Roman" w:eastAsia="Times New Roman"/>
          <w:sz w:val="24"/>
          <w:u w:val="none"/>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bCs/>
          <w:iCs/>
          <w:sz w:val="24"/>
          <w:szCs w:val="24"/>
        </w:rPr>
        <w:t xml:space="preserve">2022 </w:t>
      </w:r>
      <w:r>
        <w:rPr>
          <w:rFonts w:ascii="Times New Roman" w:hAnsi="Times New Roman" w:cs="Times New Roman" w:eastAsia="Times New Roman"/>
          <w:b/>
          <w:bCs/>
          <w:iCs/>
          <w:sz w:val="24"/>
          <w:szCs w:val="24"/>
        </w:rPr>
        <w:t xml:space="preserve">г.</w:t>
      </w:r>
      <w:r>
        <w:rPr>
          <w:rFonts w:ascii="Times New Roman" w:hAnsi="Times New Roman" w:cs="Times New Roman" w:eastAsia="Times New Roman"/>
          <w:b/>
          <w:bCs/>
          <w:iCs/>
          <w:sz w:val="24"/>
        </w:rPr>
        <w:br w:type="page"/>
      </w:r>
      <w:r>
        <w:rPr>
          <w:rFonts w:ascii="Times New Roman" w:hAnsi="Times New Roman" w:cs="Times New Roman" w:eastAsia="Times New Roman"/>
          <w:b/>
          <w:i/>
          <w:sz w:val="24"/>
          <w:szCs w:val="24"/>
        </w:rPr>
        <w:t xml:space="preserve">СОДЕРЖАНИЕ</w:t>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tbl>
      <w:tblPr>
        <w:tblW w:w="0" w:type="auto"/>
        <w:tblInd w:w="0" w:type="dxa"/>
        <w:tblLayout w:type="autofit"/>
        <w:tblCellMar>
          <w:left w:w="108" w:type="dxa"/>
          <w:top w:w="0" w:type="dxa"/>
          <w:right w:w="108" w:type="dxa"/>
          <w:bottom w:w="0" w:type="dxa"/>
        </w:tblCellMar>
        <w:tblLook w:val="01E0" w:firstRow="1" w:lastRow="1" w:firstColumn="1" w:lastColumn="1" w:noHBand="0" w:noVBand="0"/>
      </w:tblPr>
      <w:tblGrid>
        <w:gridCol w:w="7501"/>
        <w:gridCol w:w="1854"/>
      </w:tblGrid>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770"/>
              <w:numPr>
                <w:ilvl w:val="0"/>
                <w:numId w:val="3"/>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ОБЩАЯ ХАРАКТЕРИСТИКА </w:t>
            </w:r>
            <w:r>
              <w:rPr>
                <w:rFonts w:ascii="Times New Roman" w:hAnsi="Times New Roman" w:cs="Times New Roman" w:eastAsia="Times New Roman"/>
                <w:b/>
                <w:color w:val="000000"/>
                <w:sz w:val="24"/>
                <w:szCs w:val="24"/>
              </w:rPr>
              <w:t xml:space="preserve">РАБОЧЕЙ ПРОГРАММЫ</w:t>
            </w:r>
            <w:r>
              <w:rPr>
                <w:rFonts w:ascii="Times New Roman" w:hAnsi="Times New Roman" w:cs="Times New Roman" w:eastAsia="Times New Roman"/>
                <w:b/>
                <w:sz w:val="24"/>
                <w:szCs w:val="24"/>
              </w:rPr>
              <w:t xml:space="preserve"> УЧЕБНОЙ ДИСЦИПЛИНЫ</w:t>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770"/>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r>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770"/>
              <w:numPr>
                <w:ilvl w:val="0"/>
                <w:numId w:val="3"/>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СТРУКТУРА И СОДЕРЖАНИЕ УЧЕБНОЙ ДИСЦИПЛИНЫ</w:t>
            </w:r>
            <w:r>
              <w:rPr>
                <w:rFonts w:ascii="Times New Roman" w:hAnsi="Times New Roman" w:cs="Times New Roman" w:eastAsia="Times New Roman"/>
                <w:sz w:val="24"/>
              </w:rPr>
            </w:r>
          </w:p>
          <w:p>
            <w:pPr>
              <w:pStyle w:val="770"/>
              <w:numPr>
                <w:ilvl w:val="0"/>
                <w:numId w:val="3"/>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УСЛОВИЯ РЕАЛИЗАЦИИ УЧЕБНОЙ ДИСЦИПЛИНЫ</w:t>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770"/>
              <w:ind w:left="644"/>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r>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770"/>
              <w:numPr>
                <w:ilvl w:val="0"/>
                <w:numId w:val="3"/>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КОНТРОЛЬ И ОЦЕНКА РЕЗУЛЬТАТОВ ОСВОЕНИЯ УЧЕБНОЙ ДИСЦИПЛИНЫ</w:t>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770"/>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r>
    </w:tbl>
    <w:p>
      <w:pPr>
        <w:pStyle w:val="770"/>
        <w:numPr>
          <w:ilvl w:val="0"/>
          <w:numId w:val="18"/>
        </w:numPr>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i/>
          <w:sz w:val="24"/>
          <w:u w:val="single"/>
        </w:rPr>
        <w:br w:type="page"/>
      </w:r>
      <w:r>
        <w:rPr>
          <w:rFonts w:ascii="Times New Roman" w:hAnsi="Times New Roman" w:cs="Times New Roman" w:eastAsia="Times New Roman"/>
          <w:b/>
          <w:sz w:val="24"/>
          <w:szCs w:val="24"/>
        </w:rPr>
        <w:t xml:space="preserve">ОБЩАЯ ХАРАКТЕРИСТИКА </w:t>
      </w:r>
      <w:r>
        <w:rPr>
          <w:rFonts w:ascii="Times New Roman" w:hAnsi="Times New Roman" w:cs="Times New Roman" w:eastAsia="Times New Roman"/>
          <w:b/>
          <w:color w:val="000000"/>
          <w:sz w:val="24"/>
          <w:szCs w:val="24"/>
        </w:rPr>
        <w:t xml:space="preserve">РАБОЧЕЙ ПРОГРАММЫ</w:t>
      </w:r>
      <w:r>
        <w:rPr>
          <w:rFonts w:ascii="Times New Roman" w:hAnsi="Times New Roman" w:cs="Times New Roman" w:eastAsia="Times New Roman"/>
          <w:b/>
          <w:sz w:val="24"/>
          <w:szCs w:val="24"/>
        </w:rPr>
        <w:t xml:space="preserve"> УЧЕБНОЙ ДИСЦИПЛИНЫ</w:t>
      </w:r>
      <w:r>
        <w:rPr>
          <w:rFonts w:ascii="Times New Roman" w:hAnsi="Times New Roman" w:cs="Times New Roman" w:eastAsia="Times New Roman"/>
          <w:sz w:val="24"/>
        </w:rPr>
      </w:r>
    </w:p>
    <w:p>
      <w:pPr>
        <w:pStyle w:val="770"/>
        <w:ind w:left="720"/>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ОП.01</w:t>
      </w:r>
      <w:r>
        <w:rPr>
          <w:rFonts w:ascii="Times New Roman" w:hAnsi="Times New Roman" w:cs="Times New Roman" w:eastAsia="Times New Roman"/>
          <w:b/>
          <w:sz w:val="24"/>
          <w:szCs w:val="24"/>
        </w:rPr>
        <w:t xml:space="preserve"> </w:t>
      </w:r>
      <w:r>
        <w:rPr>
          <w:rFonts w:ascii="Times New Roman" w:hAnsi="Times New Roman" w:cs="Times New Roman" w:eastAsia="Times New Roman"/>
          <w:b/>
          <w:sz w:val="24"/>
          <w:szCs w:val="24"/>
        </w:rPr>
        <w:t xml:space="preserve">«</w:t>
      </w:r>
      <w:r>
        <w:rPr>
          <w:rFonts w:ascii="Times New Roman" w:hAnsi="Times New Roman" w:cs="Times New Roman" w:eastAsia="Times New Roman"/>
          <w:b/>
          <w:sz w:val="24"/>
          <w:szCs w:val="24"/>
        </w:rPr>
        <w:t xml:space="preserve">Микробиология, санитария и гигиена</w:t>
      </w:r>
      <w:r>
        <w:rPr>
          <w:rFonts w:ascii="Times New Roman" w:hAnsi="Times New Roman" w:cs="Times New Roman" w:eastAsia="Times New Roman"/>
          <w:b/>
          <w:sz w:val="24"/>
          <w:szCs w:val="24"/>
        </w:rPr>
        <w:t xml:space="preserve">»</w:t>
      </w:r>
      <w:r>
        <w:rPr>
          <w:rFonts w:ascii="Times New Roman" w:hAnsi="Times New Roman" w:cs="Times New Roman" w:eastAsia="Times New Roman"/>
          <w:sz w:val="24"/>
        </w:rPr>
      </w:r>
    </w:p>
    <w:p>
      <w:pPr>
        <w:pStyle w:val="770"/>
        <w:ind w:firstLine="709"/>
        <w:jc w:val="center"/>
        <w:spacing w:lineRule="auto" w:line="276" w:after="0"/>
        <w:rPr>
          <w:rFonts w:ascii="Times New Roman" w:hAnsi="Times New Roman" w:cs="Times New Roman" w:eastAsia="Times New Roman"/>
          <w:sz w:val="24"/>
          <w:szCs w:val="24"/>
          <w:vertAlign w:val="superscript"/>
        </w:rPr>
      </w:pPr>
      <w:r>
        <w:rPr>
          <w:rFonts w:ascii="Times New Roman" w:hAnsi="Times New Roman" w:cs="Times New Roman" w:eastAsia="Times New Roman"/>
          <w:sz w:val="24"/>
          <w:szCs w:val="24"/>
          <w:vertAlign w:val="superscript"/>
        </w:rPr>
        <w:t xml:space="preserve">(наименование дисциплины)</w:t>
      </w:r>
      <w:r>
        <w:rPr>
          <w:rFonts w:ascii="Times New Roman" w:hAnsi="Times New Roman" w:cs="Times New Roman" w:eastAsia="Times New Roman"/>
          <w:sz w:val="24"/>
        </w:rPr>
      </w:r>
    </w:p>
    <w:p>
      <w:pPr>
        <w:pStyle w:val="770"/>
        <w:ind w:firstLine="709"/>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color w:val="000000"/>
          <w:sz w:val="24"/>
          <w:szCs w:val="24"/>
        </w:rPr>
      </w:pPr>
      <w:r>
        <w:rPr>
          <w:rFonts w:ascii="Times New Roman" w:hAnsi="Times New Roman" w:cs="Times New Roman" w:eastAsia="Times New Roman"/>
          <w:b/>
          <w:sz w:val="24"/>
          <w:szCs w:val="24"/>
        </w:rPr>
        <w:t xml:space="preserve">1.1. Место дисциплины в структуре основной образовательной пр</w:t>
      </w:r>
      <w:r>
        <w:rPr>
          <w:rFonts w:ascii="Times New Roman" w:hAnsi="Times New Roman" w:cs="Times New Roman" w:eastAsia="Times New Roman"/>
          <w:b/>
          <w:sz w:val="24"/>
          <w:szCs w:val="24"/>
        </w:rPr>
        <w:t xml:space="preserve">о</w:t>
      </w:r>
      <w:r>
        <w:rPr>
          <w:rFonts w:ascii="Times New Roman" w:hAnsi="Times New Roman" w:cs="Times New Roman" w:eastAsia="Times New Roman"/>
          <w:b/>
          <w:sz w:val="24"/>
          <w:szCs w:val="24"/>
        </w:rPr>
        <w:t xml:space="preserve">граммы: </w:t>
      </w: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p>
      <w:pPr>
        <w:pStyle w:val="770"/>
        <w:ind w:firstLine="709"/>
        <w:jc w:val="both"/>
        <w:spacing w:lineRule="auto" w:line="276" w:after="0"/>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Учебная дисциплина «</w:t>
      </w:r>
      <w:r>
        <w:rPr>
          <w:rFonts w:ascii="Times New Roman" w:hAnsi="Times New Roman" w:cs="Times New Roman" w:eastAsia="Times New Roman"/>
          <w:sz w:val="24"/>
          <w:szCs w:val="24"/>
        </w:rPr>
        <w:t xml:space="preserve">Метрология и стандартизация</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является обязательной частью </w:t>
      </w:r>
      <w:r>
        <w:rPr>
          <w:rFonts w:ascii="Times New Roman" w:hAnsi="Times New Roman" w:cs="Times New Roman" w:eastAsia="Times New Roman"/>
          <w:sz w:val="24"/>
          <w:szCs w:val="24"/>
        </w:rPr>
        <w:t xml:space="preserve">основной профессиональной образовательной программы по специальности </w:t>
      </w:r>
      <w:r>
        <w:rPr>
          <w:rFonts w:ascii="Times New Roman" w:hAnsi="Times New Roman" w:cs="Times New Roman" w:eastAsia="Times New Roman"/>
          <w:b/>
          <w:sz w:val="24"/>
          <w:szCs w:val="24"/>
        </w:rPr>
        <w:t xml:space="preserve">19.02.12</w:t>
      </w:r>
      <w:r>
        <w:rPr>
          <w:rFonts w:ascii="Times New Roman" w:hAnsi="Times New Roman" w:cs="Times New Roman" w:eastAsia="Times New Roman"/>
          <w:b/>
          <w:sz w:val="24"/>
          <w:szCs w:val="24"/>
        </w:rPr>
        <w:t xml:space="preserve"> Технология</w:t>
      </w:r>
      <w:r>
        <w:rPr>
          <w:rFonts w:ascii="Times New Roman" w:hAnsi="Times New Roman" w:cs="Times New Roman" w:eastAsia="Times New Roman"/>
          <w:b/>
          <w:sz w:val="24"/>
          <w:szCs w:val="24"/>
        </w:rPr>
        <w:t xml:space="preserve"> произв</w:t>
      </w:r>
      <w:r>
        <w:rPr>
          <w:rFonts w:ascii="Times New Roman" w:hAnsi="Times New Roman" w:cs="Times New Roman" w:eastAsia="Times New Roman"/>
          <w:b/>
          <w:sz w:val="24"/>
          <w:szCs w:val="24"/>
        </w:rPr>
        <w:t xml:space="preserve">одства продукции животноводства</w:t>
      </w:r>
      <w:r>
        <w:rPr>
          <w:rFonts w:ascii="Times New Roman" w:hAnsi="Times New Roman" w:cs="Times New Roman" w:eastAsia="Times New Roman"/>
          <w:sz w:val="24"/>
          <w:szCs w:val="28"/>
        </w:rPr>
        <w:t xml:space="preserve">.</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70"/>
        <w:ind w:firstLine="709"/>
        <w:jc w:val="both"/>
        <w:spacing w:lineRule="auto" w:line="276" w:after="0"/>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Особое значение дисциплина имеет при формировании и</w:t>
      </w:r>
      <w:r>
        <w:rPr>
          <w:rFonts w:ascii="Times New Roman" w:hAnsi="Times New Roman" w:cs="Times New Roman" w:eastAsia="Times New Roman"/>
          <w:sz w:val="24"/>
          <w:szCs w:val="24"/>
        </w:rPr>
        <w:t xml:space="preserve"> развитии ОК 1-9</w:t>
      </w:r>
      <w:r>
        <w:rPr>
          <w:rFonts w:ascii="Times New Roman" w:hAnsi="Times New Roman" w:cs="Times New Roman" w:eastAsia="Times New Roman"/>
          <w:i/>
          <w:sz w:val="24"/>
          <w:szCs w:val="24"/>
        </w:rPr>
        <w:t xml:space="preserve">.</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70"/>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1.2. Цель и планируемые результаты освоения дисциплины:</w:t>
      </w:r>
      <w:r>
        <w:rPr>
          <w:rFonts w:ascii="Times New Roman" w:hAnsi="Times New Roman" w:cs="Times New Roman" w:eastAsia="Times New Roman"/>
          <w:sz w:val="24"/>
        </w:rPr>
      </w:r>
    </w:p>
    <w:p>
      <w:pPr>
        <w:pStyle w:val="770"/>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В рамках программы учебной дисциплины обучающимися осваиваются умения и знания</w:t>
      </w: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tbl>
      <w:tblPr>
        <w:tblW w:w="9248" w:type="dxa"/>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1589"/>
        <w:gridCol w:w="3764"/>
        <w:gridCol w:w="3895"/>
      </w:tblGrid>
      <w:tr>
        <w:trPr>
          <w:trHeight w:val="649"/>
        </w:trPr>
        <w:tc>
          <w:tcPr>
            <w:tcW w:w="1589" w:type="dxa"/>
            <w:vAlign w:val="top"/>
            <w:textDirection w:val="lrTb"/>
            <w:noWrap w:val="false"/>
          </w:tcPr>
          <w:p>
            <w:pPr>
              <w:pStyle w:val="770"/>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Код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70"/>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ПК, ОК</w:t>
            </w:r>
            <w:r>
              <w:rPr>
                <w:rFonts w:ascii="Times New Roman" w:hAnsi="Times New Roman" w:cs="Times New Roman" w:eastAsia="Times New Roman"/>
                <w:sz w:val="24"/>
              </w:rPr>
            </w:r>
          </w:p>
        </w:tc>
        <w:tc>
          <w:tcPr>
            <w:tcW w:w="3764" w:type="dxa"/>
            <w:vAlign w:val="top"/>
            <w:textDirection w:val="lrTb"/>
            <w:noWrap w:val="false"/>
          </w:tcPr>
          <w:p>
            <w:pPr>
              <w:pStyle w:val="770"/>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Умения</w:t>
            </w:r>
            <w:r>
              <w:rPr>
                <w:rFonts w:ascii="Times New Roman" w:hAnsi="Times New Roman" w:cs="Times New Roman" w:eastAsia="Times New Roman"/>
                <w:sz w:val="24"/>
              </w:rPr>
            </w:r>
          </w:p>
        </w:tc>
        <w:tc>
          <w:tcPr>
            <w:tcW w:w="3895" w:type="dxa"/>
            <w:vAlign w:val="top"/>
            <w:textDirection w:val="lrTb"/>
            <w:noWrap w:val="false"/>
          </w:tcPr>
          <w:p>
            <w:pPr>
              <w:pStyle w:val="770"/>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Знания</w:t>
            </w:r>
            <w:r>
              <w:rPr>
                <w:rFonts w:ascii="Times New Roman" w:hAnsi="Times New Roman" w:cs="Times New Roman" w:eastAsia="Times New Roman"/>
                <w:sz w:val="24"/>
              </w:rPr>
            </w:r>
          </w:p>
        </w:tc>
      </w:tr>
      <w:tr>
        <w:trPr>
          <w:trHeight w:val="212"/>
        </w:trPr>
        <w:tc>
          <w:tcPr>
            <w:tcW w:w="1589" w:type="dxa"/>
            <w:vAlign w:val="top"/>
            <w:textDirection w:val="lrTb"/>
            <w:noWrap w:val="false"/>
          </w:tcPr>
          <w:p>
            <w:pPr>
              <w:pStyle w:val="770"/>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w:t>
            </w:r>
            <w:r>
              <w:rPr>
                <w:rFonts w:ascii="Times New Roman" w:hAnsi="Times New Roman" w:cs="Times New Roman" w:eastAsia="Times New Roman"/>
                <w:i/>
                <w:sz w:val="24"/>
              </w:rPr>
              <w:t xml:space="preserve">.1</w:t>
            </w:r>
            <w:r>
              <w:rPr>
                <w:rFonts w:ascii="Times New Roman" w:hAnsi="Times New Roman" w:cs="Times New Roman" w:eastAsia="Times New Roman"/>
                <w:i/>
                <w:sz w:val="24"/>
              </w:rPr>
            </w:r>
            <w:r>
              <w:rPr>
                <w:rFonts w:ascii="Times New Roman" w:hAnsi="Times New Roman" w:cs="Times New Roman" w:eastAsia="Times New Roman"/>
                <w:sz w:val="24"/>
              </w:rPr>
            </w:r>
          </w:p>
          <w:p>
            <w:pPr>
              <w:pStyle w:val="770"/>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 1-9</w:t>
            </w:r>
            <w:r>
              <w:rPr>
                <w:rFonts w:ascii="Times New Roman" w:hAnsi="Times New Roman" w:cs="Times New Roman" w:eastAsia="Times New Roman"/>
                <w:i/>
                <w:sz w:val="24"/>
              </w:rPr>
            </w:r>
            <w:r>
              <w:rPr>
                <w:rFonts w:ascii="Times New Roman" w:hAnsi="Times New Roman" w:cs="Times New Roman" w:eastAsia="Times New Roman"/>
                <w:sz w:val="24"/>
              </w:rPr>
            </w:r>
          </w:p>
        </w:tc>
        <w:tc>
          <w:tcPr>
            <w:tcW w:w="3764" w:type="dxa"/>
            <w:vAlign w:val="top"/>
            <w:textDirection w:val="lrTb"/>
            <w:noWrap w:val="false"/>
          </w:tcPr>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применять </w:t>
            </w:r>
            <w:r>
              <w:rPr>
                <w:rFonts w:ascii="Times New Roman" w:hAnsi="Times New Roman" w:cs="Times New Roman" w:eastAsia="Times New Roman"/>
                <w:sz w:val="24"/>
              </w:rPr>
              <w:t xml:space="preserve">требования нормативных правовых </w:t>
            </w:r>
            <w:r>
              <w:rPr>
                <w:rFonts w:ascii="Times New Roman" w:hAnsi="Times New Roman" w:cs="Times New Roman" w:eastAsia="Times New Roman"/>
                <w:sz w:val="24"/>
              </w:rPr>
              <w:t xml:space="preserve">актов к осн</w:t>
            </w:r>
            <w:r>
              <w:rPr>
                <w:rFonts w:ascii="Times New Roman" w:hAnsi="Times New Roman" w:cs="Times New Roman" w:eastAsia="Times New Roman"/>
                <w:sz w:val="24"/>
              </w:rPr>
              <w:t xml:space="preserve">овным видам продукции (услуг) и </w:t>
            </w:r>
            <w:r>
              <w:rPr>
                <w:rFonts w:ascii="Times New Roman" w:hAnsi="Times New Roman" w:cs="Times New Roman" w:eastAsia="Times New Roman"/>
                <w:sz w:val="24"/>
              </w:rPr>
              <w:t xml:space="preserve">процессов;</w:t>
            </w:r>
            <w:r>
              <w:rPr>
                <w:rFonts w:ascii="Times New Roman" w:hAnsi="Times New Roman" w:cs="Times New Roman" w:eastAsia="Times New Roman"/>
                <w:sz w:val="24"/>
              </w:rPr>
            </w:r>
          </w:p>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оформлят</w:t>
            </w:r>
            <w:r>
              <w:rPr>
                <w:rFonts w:ascii="Times New Roman" w:hAnsi="Times New Roman" w:cs="Times New Roman" w:eastAsia="Times New Roman"/>
                <w:sz w:val="24"/>
              </w:rPr>
              <w:t xml:space="preserve">ь технологическую и техническую </w:t>
            </w:r>
            <w:r>
              <w:rPr>
                <w:rFonts w:ascii="Times New Roman" w:hAnsi="Times New Roman" w:cs="Times New Roman" w:eastAsia="Times New Roman"/>
                <w:sz w:val="24"/>
              </w:rPr>
              <w:t xml:space="preserve">документацию в соответствии с действующими</w:t>
            </w:r>
            <w:r>
              <w:rPr>
                <w:rFonts w:ascii="Times New Roman" w:hAnsi="Times New Roman" w:cs="Times New Roman" w:eastAsia="Times New Roman"/>
                <w:sz w:val="24"/>
              </w:rPr>
            </w:r>
          </w:p>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нормативными правовыми актами;</w:t>
            </w:r>
            <w:r>
              <w:rPr>
                <w:rFonts w:ascii="Times New Roman" w:hAnsi="Times New Roman" w:cs="Times New Roman" w:eastAsia="Times New Roman"/>
                <w:sz w:val="24"/>
              </w:rPr>
            </w:r>
          </w:p>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использовать </w:t>
            </w:r>
            <w:r>
              <w:rPr>
                <w:rFonts w:ascii="Times New Roman" w:hAnsi="Times New Roman" w:cs="Times New Roman" w:eastAsia="Times New Roman"/>
                <w:sz w:val="24"/>
              </w:rPr>
              <w:t xml:space="preserve">в профессиональной деятельности </w:t>
            </w:r>
            <w:r>
              <w:rPr>
                <w:rFonts w:ascii="Times New Roman" w:hAnsi="Times New Roman" w:cs="Times New Roman" w:eastAsia="Times New Roman"/>
                <w:sz w:val="24"/>
              </w:rPr>
              <w:t xml:space="preserve">документацию систем качества;</w:t>
            </w:r>
            <w:r>
              <w:rPr>
                <w:rFonts w:ascii="Times New Roman" w:hAnsi="Times New Roman" w:cs="Times New Roman" w:eastAsia="Times New Roman"/>
                <w:sz w:val="24"/>
              </w:rPr>
            </w:r>
          </w:p>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приводить н</w:t>
            </w:r>
            <w:r>
              <w:rPr>
                <w:rFonts w:ascii="Times New Roman" w:hAnsi="Times New Roman" w:cs="Times New Roman" w:eastAsia="Times New Roman"/>
                <w:sz w:val="24"/>
              </w:rPr>
              <w:t xml:space="preserve">есистемные величины измерений в </w:t>
            </w:r>
            <w:r>
              <w:rPr>
                <w:rFonts w:ascii="Times New Roman" w:hAnsi="Times New Roman" w:cs="Times New Roman" w:eastAsia="Times New Roman"/>
                <w:sz w:val="24"/>
              </w:rPr>
              <w:t xml:space="preserve">соответствие с действующими стандартами и</w:t>
            </w:r>
            <w:r>
              <w:rPr>
                <w:rFonts w:ascii="Times New Roman" w:hAnsi="Times New Roman" w:cs="Times New Roman" w:eastAsia="Times New Roman"/>
                <w:sz w:val="24"/>
              </w:rPr>
            </w:r>
          </w:p>
          <w:p>
            <w:pPr>
              <w:pStyle w:val="910"/>
              <w:spacing w:lineRule="auto" w:line="276"/>
              <w:rPr>
                <w:rFonts w:ascii="Times New Roman" w:hAnsi="Times New Roman" w:cs="Times New Roman" w:eastAsia="Times New Roman"/>
                <w:i/>
                <w:sz w:val="24"/>
              </w:rPr>
            </w:pPr>
            <w:r>
              <w:rPr>
                <w:rFonts w:ascii="Times New Roman" w:hAnsi="Times New Roman" w:cs="Times New Roman" w:eastAsia="Times New Roman"/>
                <w:sz w:val="24"/>
              </w:rPr>
              <w:t xml:space="preserve">международной системой единиц СИ</w:t>
            </w:r>
            <w:r>
              <w:rPr>
                <w:rFonts w:ascii="Times New Roman" w:hAnsi="Times New Roman" w:cs="Times New Roman" w:eastAsia="Times New Roman"/>
                <w:i/>
                <w:sz w:val="24"/>
              </w:rPr>
            </w:r>
            <w:r>
              <w:rPr>
                <w:rFonts w:ascii="Times New Roman" w:hAnsi="Times New Roman" w:cs="Times New Roman" w:eastAsia="Times New Roman"/>
                <w:sz w:val="24"/>
              </w:rPr>
            </w:r>
          </w:p>
        </w:tc>
        <w:tc>
          <w:tcPr>
            <w:tcW w:w="3895" w:type="dxa"/>
            <w:vAlign w:val="top"/>
            <w:textDirection w:val="lrTb"/>
            <w:noWrap w:val="false"/>
          </w:tcPr>
          <w:p>
            <w:pPr>
              <w:pStyle w:val="770"/>
              <w:jc w:val="both"/>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основные понятия метрологии; задачи стандартизации, ее экономическую эффективность; </w:t>
            </w: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формы подтверждения качества; основные положения Государственной системы стандартизации Российской Федерации; </w:t>
            </w:r>
            <w:r>
              <w:rPr>
                <w:rFonts w:ascii="Times New Roman" w:hAnsi="Times New Roman" w:cs="Times New Roman" w:eastAsia="Times New Roman"/>
                <w:sz w:val="24"/>
              </w:rPr>
            </w:r>
            <w:r>
              <w:rPr>
                <w:rFonts w:ascii="Times New Roman" w:hAnsi="Times New Roman" w:cs="Times New Roman" w:eastAsia="Times New Roman"/>
                <w:sz w:val="24"/>
              </w:rPr>
            </w:r>
          </w:p>
          <w:p>
            <w:pPr>
              <w:pStyle w:val="770"/>
              <w:jc w:val="both"/>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терминологию и единицы измерения величин в соответствии с действующими стандартами и международной системой единиц СИ</w:t>
            </w:r>
            <w:r>
              <w:rPr>
                <w:rFonts w:ascii="Times New Roman" w:hAnsi="Times New Roman" w:cs="Times New Roman" w:eastAsia="Times New Roman"/>
                <w:sz w:val="24"/>
              </w:rPr>
            </w:r>
            <w:r>
              <w:rPr>
                <w:rFonts w:ascii="Times New Roman" w:hAnsi="Times New Roman" w:cs="Times New Roman" w:eastAsia="Times New Roman"/>
                <w:sz w:val="24"/>
              </w:rPr>
            </w:r>
          </w:p>
        </w:tc>
      </w:tr>
    </w:tbl>
    <w:p>
      <w:pPr>
        <w:pStyle w:val="770"/>
        <w:spacing w:lineRule="auto" w:line="276" w:after="240"/>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p>
      <w:pPr>
        <w:pStyle w:val="770"/>
        <w:jc w:val="center"/>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2. СТРУКТУРА И СОДЕРЖАНИЕ УЧЕБНОЙ ДИСЦИПЛИНЫ</w:t>
      </w:r>
      <w:r>
        <w:rPr>
          <w:rFonts w:ascii="Times New Roman" w:hAnsi="Times New Roman" w:cs="Times New Roman" w:eastAsia="Times New Roman"/>
          <w:sz w:val="24"/>
        </w:rPr>
      </w:r>
    </w:p>
    <w:p>
      <w:pPr>
        <w:pStyle w:val="770"/>
        <w:ind w:firstLine="709"/>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2.1. Объем учебной дисциплины и виды учебной работы</w:t>
      </w:r>
      <w:r>
        <w:rPr>
          <w:rFonts w:ascii="Times New Roman" w:hAnsi="Times New Roman" w:cs="Times New Roman" w:eastAsia="Times New Roman"/>
          <w:sz w:val="24"/>
        </w:rPr>
      </w:r>
    </w:p>
    <w:tbl>
      <w:tblPr>
        <w:tblW w:w="5000" w:type="pct"/>
        <w:tblInd w:w="0" w:type="dxa"/>
        <w:tblBorders>
          <w:left w:val="single" w:color="000000" w:sz="6" w:space="0"/>
          <w:top w:val="single" w:color="000000" w:sz="6" w:space="0"/>
          <w:right w:val="single" w:color="000000" w:sz="6" w:space="0"/>
          <w:bottom w:val="single" w:color="000000" w:sz="6" w:space="0"/>
          <w:insideV w:val="single" w:color="000000" w:sz="6" w:space="0"/>
          <w:insideH w:val="single" w:color="000000" w:sz="6" w:space="0"/>
        </w:tblBorders>
        <w:tblCellMar>
          <w:left w:w="108" w:type="dxa"/>
          <w:top w:w="0" w:type="dxa"/>
          <w:right w:w="108" w:type="dxa"/>
          <w:bottom w:w="0" w:type="dxa"/>
        </w:tblCellMar>
        <w:tblLook w:val="01E0" w:firstRow="1" w:lastRow="1" w:firstColumn="1" w:lastColumn="1" w:noHBand="0" w:noVBand="0"/>
      </w:tblPr>
      <w:tblGrid>
        <w:gridCol w:w="7054"/>
        <w:gridCol w:w="2517"/>
      </w:tblGrid>
      <w:tr>
        <w:trPr>
          <w:trHeight w:val="490"/>
        </w:trPr>
        <w:tc>
          <w:tcPr>
            <w:tcW w:w="3685" w:type="pct"/>
            <w:vAlign w:val="center"/>
            <w:textDirection w:val="lrTb"/>
            <w:noWrap w:val="false"/>
          </w:tcPr>
          <w:p>
            <w:pPr>
              <w:pStyle w:val="77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Вид учебной работы</w:t>
            </w:r>
            <w:r>
              <w:rPr>
                <w:rFonts w:ascii="Times New Roman" w:hAnsi="Times New Roman" w:cs="Times New Roman" w:eastAsia="Times New Roman"/>
                <w:sz w:val="24"/>
              </w:rPr>
            </w:r>
          </w:p>
        </w:tc>
        <w:tc>
          <w:tcPr>
            <w:tcW w:w="1315" w:type="pct"/>
            <w:vAlign w:val="center"/>
            <w:textDirection w:val="lrTb"/>
            <w:noWrap w:val="false"/>
          </w:tcPr>
          <w:p>
            <w:pPr>
              <w:pStyle w:val="770"/>
              <w:spacing w:lineRule="auto" w:line="276"/>
              <w:rPr>
                <w:rFonts w:ascii="Times New Roman" w:hAnsi="Times New Roman" w:cs="Times New Roman" w:eastAsia="Times New Roman"/>
                <w:b/>
                <w:iCs/>
                <w:sz w:val="24"/>
              </w:rPr>
            </w:pPr>
            <w:r>
              <w:rPr>
                <w:rFonts w:ascii="Times New Roman" w:hAnsi="Times New Roman" w:cs="Times New Roman" w:eastAsia="Times New Roman"/>
                <w:b/>
                <w:iCs/>
                <w:sz w:val="24"/>
              </w:rPr>
              <w:t xml:space="preserve">Объем в часах</w:t>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70"/>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Объем образовательной программы учебной дисциплины</w:t>
            </w:r>
            <w:r>
              <w:rPr>
                <w:rFonts w:ascii="Times New Roman" w:hAnsi="Times New Roman" w:cs="Times New Roman" w:eastAsia="Times New Roman"/>
                <w:sz w:val="24"/>
              </w:rPr>
            </w:r>
          </w:p>
        </w:tc>
        <w:tc>
          <w:tcPr>
            <w:tcW w:w="1315" w:type="pct"/>
            <w:vAlign w:val="center"/>
            <w:textDirection w:val="lrTb"/>
            <w:noWrap w:val="false"/>
          </w:tcPr>
          <w:p>
            <w:pPr>
              <w:pStyle w:val="770"/>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82</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70"/>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в т.ч. в форме практической подготовки</w:t>
            </w:r>
            <w:r>
              <w:rPr>
                <w:rFonts w:ascii="Times New Roman" w:hAnsi="Times New Roman" w:cs="Times New Roman" w:eastAsia="Times New Roman"/>
                <w:sz w:val="24"/>
              </w:rPr>
            </w:r>
          </w:p>
        </w:tc>
        <w:tc>
          <w:tcPr>
            <w:tcW w:w="1315" w:type="pct"/>
            <w:vAlign w:val="center"/>
            <w:textDirection w:val="lrTb"/>
            <w:noWrap w:val="false"/>
          </w:tcPr>
          <w:p>
            <w:pPr>
              <w:pStyle w:val="770"/>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336"/>
        </w:trPr>
        <w:tc>
          <w:tcPr>
            <w:gridSpan w:val="2"/>
            <w:tcW w:w="5000" w:type="pct"/>
            <w:vAlign w:val="center"/>
            <w:textDirection w:val="lrTb"/>
            <w:noWrap w:val="false"/>
          </w:tcPr>
          <w:p>
            <w:pPr>
              <w:pStyle w:val="770"/>
              <w:spacing w:lineRule="auto" w:line="276" w:after="0"/>
              <w:rPr>
                <w:rFonts w:ascii="Times New Roman" w:hAnsi="Times New Roman" w:cs="Times New Roman" w:eastAsia="Times New Roman"/>
                <w:iCs/>
                <w:sz w:val="24"/>
              </w:rPr>
            </w:pPr>
            <w:r>
              <w:rPr>
                <w:rFonts w:ascii="Times New Roman" w:hAnsi="Times New Roman" w:cs="Times New Roman" w:eastAsia="Times New Roman"/>
                <w:sz w:val="24"/>
              </w:rPr>
              <w:t xml:space="preserve">в т. ч.:</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теоретическое обучение</w:t>
            </w:r>
            <w:r>
              <w:rPr>
                <w:rFonts w:ascii="Times New Roman" w:hAnsi="Times New Roman" w:cs="Times New Roman" w:eastAsia="Times New Roman"/>
                <w:sz w:val="24"/>
              </w:rPr>
            </w:r>
          </w:p>
        </w:tc>
        <w:tc>
          <w:tcPr>
            <w:tcW w:w="1315" w:type="pct"/>
            <w:vAlign w:val="center"/>
            <w:textDirection w:val="lrTb"/>
            <w:noWrap w:val="false"/>
          </w:tcPr>
          <w:p>
            <w:pPr>
              <w:pStyle w:val="770"/>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58</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лабораторные работы</w:t>
            </w:r>
            <w:r>
              <w:rPr>
                <w:rFonts w:ascii="Times New Roman" w:hAnsi="Times New Roman" w:cs="Times New Roman" w:eastAsia="Times New Roman"/>
                <w:i/>
                <w:sz w:val="24"/>
              </w:rPr>
              <w:t xml:space="preserve"> (если предусмотрено)</w:t>
            </w:r>
            <w:r>
              <w:rPr>
                <w:rFonts w:ascii="Times New Roman" w:hAnsi="Times New Roman" w:cs="Times New Roman" w:eastAsia="Times New Roman"/>
                <w:sz w:val="24"/>
              </w:rPr>
            </w:r>
            <w:r>
              <w:rPr>
                <w:rFonts w:ascii="Times New Roman" w:hAnsi="Times New Roman" w:cs="Times New Roman" w:eastAsia="Times New Roman"/>
                <w:sz w:val="24"/>
              </w:rPr>
            </w:r>
          </w:p>
        </w:tc>
        <w:tc>
          <w:tcPr>
            <w:tcW w:w="1315" w:type="pct"/>
            <w:vAlign w:val="center"/>
            <w:textDirection w:val="lrTb"/>
            <w:noWrap w:val="false"/>
          </w:tcPr>
          <w:p>
            <w:pPr>
              <w:pStyle w:val="770"/>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практические занятия</w:t>
            </w:r>
            <w:r>
              <w:rPr>
                <w:rFonts w:ascii="Times New Roman" w:hAnsi="Times New Roman" w:cs="Times New Roman" w:eastAsia="Times New Roman"/>
                <w:i/>
                <w:sz w:val="24"/>
              </w:rPr>
              <w:t xml:space="preserve"> (если предусмотрено)</w:t>
            </w:r>
            <w:r>
              <w:rPr>
                <w:rFonts w:ascii="Times New Roman" w:hAnsi="Times New Roman" w:cs="Times New Roman" w:eastAsia="Times New Roman"/>
                <w:sz w:val="24"/>
              </w:rPr>
            </w:r>
            <w:r>
              <w:rPr>
                <w:rFonts w:ascii="Times New Roman" w:hAnsi="Times New Roman" w:cs="Times New Roman" w:eastAsia="Times New Roman"/>
                <w:sz w:val="24"/>
              </w:rPr>
            </w:r>
          </w:p>
        </w:tc>
        <w:tc>
          <w:tcPr>
            <w:tcW w:w="1315" w:type="pct"/>
            <w:vAlign w:val="center"/>
            <w:textDirection w:val="lrTb"/>
            <w:noWrap w:val="false"/>
          </w:tcPr>
          <w:p>
            <w:pPr>
              <w:pStyle w:val="770"/>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курсовая работа (проект) </w:t>
            </w:r>
            <w:r>
              <w:rPr>
                <w:rFonts w:ascii="Times New Roman" w:hAnsi="Times New Roman" w:cs="Times New Roman" w:eastAsia="Times New Roman"/>
                <w:i/>
                <w:sz w:val="24"/>
              </w:rPr>
              <w:t xml:space="preserve">(если предусмотрено для специальностей</w:t>
            </w:r>
            <w:r>
              <w:rPr>
                <w:rFonts w:ascii="Times New Roman" w:hAnsi="Times New Roman" w:cs="Times New Roman" w:eastAsia="Times New Roman"/>
                <w:sz w:val="24"/>
              </w:rPr>
              <w:t xml:space="preserve">)</w:t>
            </w:r>
            <w:r>
              <w:rPr>
                <w:rFonts w:ascii="Times New Roman" w:hAnsi="Times New Roman" w:cs="Times New Roman" w:eastAsia="Times New Roman"/>
                <w:sz w:val="24"/>
              </w:rPr>
            </w:r>
          </w:p>
        </w:tc>
        <w:tc>
          <w:tcPr>
            <w:tcW w:w="1315" w:type="pct"/>
            <w:vAlign w:val="center"/>
            <w:textDirection w:val="lrTb"/>
            <w:noWrap w:val="false"/>
          </w:tcPr>
          <w:p>
            <w:pPr>
              <w:pStyle w:val="770"/>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267"/>
        </w:trPr>
        <w:tc>
          <w:tcPr>
            <w:tcW w:w="3685" w:type="pct"/>
            <w:vAlign w:val="center"/>
            <w:textDirection w:val="lrTb"/>
            <w:noWrap w:val="false"/>
          </w:tcPr>
          <w:p>
            <w:pPr>
              <w:pStyle w:val="770"/>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Самостоятельная работа </w:t>
            </w:r>
            <w:r>
              <w:rPr>
                <w:rFonts w:ascii="Times New Roman" w:hAnsi="Times New Roman" w:cs="Times New Roman" w:eastAsia="Times New Roman"/>
                <w:i/>
                <w:sz w:val="24"/>
              </w:rPr>
            </w:r>
            <w:r>
              <w:rPr>
                <w:rFonts w:ascii="Times New Roman" w:hAnsi="Times New Roman" w:cs="Times New Roman" w:eastAsia="Times New Roman"/>
                <w:sz w:val="24"/>
              </w:rPr>
            </w:r>
          </w:p>
        </w:tc>
        <w:tc>
          <w:tcPr>
            <w:tcW w:w="1315" w:type="pct"/>
            <w:vAlign w:val="center"/>
            <w:textDirection w:val="lrTb"/>
            <w:noWrap w:val="false"/>
          </w:tcPr>
          <w:p>
            <w:pPr>
              <w:pStyle w:val="770"/>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6</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267"/>
        </w:trPr>
        <w:tc>
          <w:tcPr>
            <w:tcW w:w="3685" w:type="pct"/>
            <w:vAlign w:val="center"/>
            <w:textDirection w:val="lrTb"/>
            <w:noWrap w:val="false"/>
          </w:tcPr>
          <w:p>
            <w:pPr>
              <w:pStyle w:val="770"/>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Консультаций</w:t>
            </w:r>
            <w:r>
              <w:rPr>
                <w:rFonts w:ascii="Times New Roman" w:hAnsi="Times New Roman" w:cs="Times New Roman" w:eastAsia="Times New Roman"/>
                <w:i/>
                <w:sz w:val="24"/>
              </w:rPr>
            </w:r>
            <w:r>
              <w:rPr>
                <w:rFonts w:ascii="Times New Roman" w:hAnsi="Times New Roman" w:cs="Times New Roman" w:eastAsia="Times New Roman"/>
                <w:sz w:val="24"/>
              </w:rPr>
            </w:r>
          </w:p>
        </w:tc>
        <w:tc>
          <w:tcPr>
            <w:tcW w:w="1315" w:type="pct"/>
            <w:vAlign w:val="center"/>
            <w:textDirection w:val="lrTb"/>
            <w:noWrap w:val="false"/>
          </w:tcPr>
          <w:p>
            <w:pPr>
              <w:pStyle w:val="770"/>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12</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331"/>
        </w:trPr>
        <w:tc>
          <w:tcPr>
            <w:tcW w:w="3685" w:type="pct"/>
            <w:vAlign w:val="center"/>
            <w:textDirection w:val="lrTb"/>
            <w:noWrap w:val="false"/>
          </w:tcPr>
          <w:p>
            <w:pPr>
              <w:pStyle w:val="770"/>
              <w:spacing w:lineRule="auto" w:line="276" w:after="0"/>
              <w:rPr>
                <w:rFonts w:ascii="Times New Roman" w:hAnsi="Times New Roman" w:cs="Times New Roman" w:eastAsia="Times New Roman"/>
                <w:i/>
                <w:sz w:val="24"/>
              </w:rPr>
            </w:pPr>
            <w:r>
              <w:rPr>
                <w:rFonts w:ascii="Times New Roman" w:hAnsi="Times New Roman" w:cs="Times New Roman" w:eastAsia="Times New Roman"/>
                <w:b/>
                <w:iCs/>
                <w:sz w:val="24"/>
              </w:rPr>
              <w:t xml:space="preserve">Промежуточная аттестация</w:t>
            </w:r>
            <w:r>
              <w:rPr>
                <w:rFonts w:ascii="Times New Roman" w:hAnsi="Times New Roman" w:cs="Times New Roman" w:eastAsia="Times New Roman"/>
                <w:i/>
                <w:sz w:val="24"/>
              </w:rPr>
            </w:r>
            <w:r>
              <w:rPr>
                <w:rFonts w:ascii="Times New Roman" w:hAnsi="Times New Roman" w:cs="Times New Roman" w:eastAsia="Times New Roman"/>
                <w:sz w:val="24"/>
              </w:rPr>
            </w:r>
          </w:p>
        </w:tc>
        <w:tc>
          <w:tcPr>
            <w:tcW w:w="1315" w:type="pct"/>
            <w:vAlign w:val="center"/>
            <w:textDirection w:val="lrTb"/>
            <w:noWrap w:val="false"/>
          </w:tcPr>
          <w:p>
            <w:pPr>
              <w:pStyle w:val="770"/>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6</w:t>
            </w:r>
            <w:r>
              <w:rPr>
                <w:rFonts w:ascii="Times New Roman" w:hAnsi="Times New Roman" w:cs="Times New Roman" w:eastAsia="Times New Roman"/>
                <w:iCs/>
                <w:sz w:val="24"/>
              </w:rPr>
            </w:r>
            <w:r>
              <w:rPr>
                <w:rFonts w:ascii="Times New Roman" w:hAnsi="Times New Roman" w:cs="Times New Roman" w:eastAsia="Times New Roman"/>
                <w:sz w:val="24"/>
              </w:rPr>
            </w:r>
          </w:p>
        </w:tc>
      </w:tr>
    </w:tbl>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
          <w:i/>
          <w:sz w:val="24"/>
        </w:rPr>
        <w:sectPr>
          <w:footnotePr/>
          <w:endnotePr/>
          <w:type w:val="nextPage"/>
          <w:pgSz w:w="11906" w:h="16838" w:orient="portrait"/>
          <w:pgMar w:top="1134" w:right="567" w:bottom="1134" w:left="1701" w:header="708" w:footer="708" w:gutter="0"/>
          <w:cols w:num="1" w:sep="0" w:space="720" w:equalWidth="1"/>
          <w:docGrid w:linePitch="360"/>
        </w:sect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70"/>
        <w:ind w:firstLine="709"/>
        <w:spacing w:lineRule="auto" w:line="276"/>
        <w:rPr>
          <w:rFonts w:ascii="Times New Roman" w:hAnsi="Times New Roman" w:cs="Times New Roman" w:eastAsia="Times New Roman"/>
          <w:b/>
          <w:bCs/>
          <w:sz w:val="24"/>
        </w:rPr>
      </w:pPr>
      <w:r>
        <w:rPr>
          <w:rFonts w:ascii="Times New Roman" w:hAnsi="Times New Roman" w:cs="Times New Roman" w:eastAsia="Times New Roman"/>
          <w:b/>
          <w:sz w:val="24"/>
        </w:rPr>
        <w:t xml:space="preserve">2.2. Тематический план и содержание учебной дисциплины </w:t>
      </w:r>
      <w:r>
        <w:rPr>
          <w:rFonts w:ascii="Times New Roman" w:hAnsi="Times New Roman" w:cs="Times New Roman" w:eastAsia="Times New Roman"/>
          <w:b/>
          <w:bCs/>
          <w:sz w:val="24"/>
        </w:rPr>
      </w:r>
      <w:r>
        <w:rPr>
          <w:rFonts w:ascii="Times New Roman" w:hAnsi="Times New Roman" w:cs="Times New Roman" w:eastAsia="Times New Roman"/>
          <w:sz w:val="24"/>
        </w:rPr>
      </w:r>
    </w:p>
    <w:tbl>
      <w:tblPr>
        <w:tblW w:w="4898"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2709"/>
        <w:gridCol w:w="7332"/>
        <w:gridCol w:w="1691"/>
        <w:gridCol w:w="1003"/>
        <w:gridCol w:w="1890"/>
      </w:tblGrid>
      <w:tr>
        <w:trPr>
          <w:trHeight w:val="20"/>
        </w:trPr>
        <w:tc>
          <w:tcPr>
            <w:tcW w:w="926" w:type="pct"/>
            <w:vAlign w:val="center"/>
            <w:textDirection w:val="lrTb"/>
            <w:noWrap w:val="false"/>
          </w:tcPr>
          <w:p>
            <w:pPr>
              <w:pStyle w:val="770"/>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Наименование разделов и тем</w:t>
            </w:r>
            <w:r>
              <w:rPr>
                <w:rFonts w:ascii="Times New Roman" w:hAnsi="Times New Roman" w:cs="Times New Roman" w:eastAsia="Times New Roman"/>
                <w:sz w:val="24"/>
              </w:rPr>
            </w:r>
          </w:p>
        </w:tc>
        <w:tc>
          <w:tcPr>
            <w:tcW w:w="2507" w:type="pct"/>
            <w:vAlign w:val="center"/>
            <w:textDirection w:val="lrTb"/>
            <w:noWrap w:val="false"/>
          </w:tcPr>
          <w:p>
            <w:pPr>
              <w:pStyle w:val="770"/>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Содержание учебного материала и формы организации деятельности обучающихся</w:t>
            </w:r>
            <w:r>
              <w:rPr>
                <w:rFonts w:ascii="Times New Roman" w:hAnsi="Times New Roman" w:cs="Times New Roman" w:eastAsia="Times New Roman"/>
                <w:sz w:val="24"/>
              </w:rPr>
            </w:r>
          </w:p>
        </w:tc>
        <w:tc>
          <w:tcPr>
            <w:tcW w:w="578" w:type="pct"/>
            <w:vAlign w:val="center"/>
            <w:textDirection w:val="lrTb"/>
            <w:noWrap w:val="false"/>
          </w:tcPr>
          <w:p>
            <w:pPr>
              <w:pStyle w:val="770"/>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Объем, акад. ч / в том числе в форме практической подготовки, акад ч</w:t>
            </w:r>
            <w:r>
              <w:rPr>
                <w:rFonts w:ascii="Times New Roman" w:hAnsi="Times New Roman" w:cs="Times New Roman" w:eastAsia="Times New Roman"/>
                <w:sz w:val="24"/>
              </w:rPr>
            </w:r>
          </w:p>
        </w:tc>
        <w:tc>
          <w:tcPr>
            <w:tcW w:w="343" w:type="pct"/>
            <w:vAlign w:val="top"/>
            <w:textDirection w:val="lrTb"/>
            <w:noWrap w:val="false"/>
          </w:tcPr>
          <w:p>
            <w:pPr>
              <w:pStyle w:val="770"/>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sz w:val="24"/>
                <w:szCs w:val="24"/>
              </w:rPr>
              <w:t xml:space="preserve">Код ПК, ОК</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646" w:type="pct"/>
            <w:vAlign w:val="top"/>
            <w:textDirection w:val="lrTb"/>
            <w:noWrap w:val="false"/>
          </w:tcPr>
          <w:p>
            <w:pPr>
              <w:pStyle w:val="770"/>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sz w:val="24"/>
                <w:szCs w:val="24"/>
              </w:rPr>
              <w:t xml:space="preserve">Код </w:t>
            </w:r>
            <w:r>
              <w:rPr>
                <w:rFonts w:ascii="Times New Roman" w:hAnsi="Times New Roman" w:cs="Times New Roman" w:eastAsia="Times New Roman"/>
                <w:sz w:val="24"/>
                <w:szCs w:val="24"/>
              </w:rPr>
              <w:t xml:space="preserve">Н</w:t>
            </w:r>
            <w:r>
              <w:rPr>
                <w:rFonts w:ascii="Times New Roman" w:hAnsi="Times New Roman" w:cs="Times New Roman" w:eastAsia="Times New Roman"/>
                <w:sz w:val="24"/>
                <w:szCs w:val="24"/>
              </w:rPr>
              <w:t xml:space="preserve">/У/З</w:t>
            </w:r>
            <w:r>
              <w:rPr>
                <w:rFonts w:ascii="Times New Roman" w:hAnsi="Times New Roman" w:cs="Times New Roman" w:eastAsia="Times New Roman"/>
                <w:b/>
                <w:bCs/>
                <w:sz w:val="24"/>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770"/>
              <w:jc w:val="center"/>
              <w:spacing w:lineRule="auto" w:line="276" w:after="0"/>
              <w:rPr>
                <w:rFonts w:ascii="Times New Roman" w:hAnsi="Times New Roman" w:cs="Times New Roman" w:eastAsia="Times New Roman"/>
                <w:b/>
                <w:bCs/>
                <w:i/>
                <w:iCs/>
                <w:sz w:val="24"/>
              </w:rPr>
            </w:pPr>
            <w:r>
              <w:rPr>
                <w:rFonts w:ascii="Times New Roman" w:hAnsi="Times New Roman" w:cs="Times New Roman" w:eastAsia="Times New Roman"/>
                <w:b/>
                <w:bCs/>
                <w:i/>
                <w:iCs/>
                <w:sz w:val="24"/>
              </w:rPr>
              <w:t xml:space="preserve">1</w:t>
            </w:r>
            <w:r>
              <w:rPr>
                <w:rFonts w:ascii="Times New Roman" w:hAnsi="Times New Roman" w:cs="Times New Roman" w:eastAsia="Times New Roman"/>
                <w:sz w:val="24"/>
              </w:rPr>
            </w:r>
          </w:p>
        </w:tc>
        <w:tc>
          <w:tcPr>
            <w:tcW w:w="2507" w:type="pct"/>
            <w:vAlign w:val="top"/>
            <w:textDirection w:val="lrTb"/>
            <w:noWrap w:val="false"/>
          </w:tcPr>
          <w:p>
            <w:pPr>
              <w:pStyle w:val="770"/>
              <w:jc w:val="center"/>
              <w:spacing w:lineRule="auto" w:line="276" w:after="0"/>
              <w:rPr>
                <w:rFonts w:ascii="Times New Roman" w:hAnsi="Times New Roman" w:cs="Times New Roman" w:eastAsia="Times New Roman"/>
                <w:b/>
                <w:bCs/>
                <w:i/>
                <w:iCs/>
                <w:sz w:val="24"/>
              </w:rPr>
            </w:pPr>
            <w:r>
              <w:rPr>
                <w:rFonts w:ascii="Times New Roman" w:hAnsi="Times New Roman" w:cs="Times New Roman" w:eastAsia="Times New Roman"/>
                <w:b/>
                <w:bCs/>
                <w:i/>
                <w:iCs/>
                <w:sz w:val="24"/>
              </w:rPr>
              <w:t xml:space="preserve">2</w:t>
            </w:r>
            <w:r>
              <w:rPr>
                <w:rFonts w:ascii="Times New Roman" w:hAnsi="Times New Roman" w:cs="Times New Roman" w:eastAsia="Times New Roman"/>
                <w:sz w:val="24"/>
              </w:rPr>
            </w:r>
          </w:p>
        </w:tc>
        <w:tc>
          <w:tcPr>
            <w:tcW w:w="578" w:type="pct"/>
            <w:vAlign w:val="top"/>
            <w:textDirection w:val="lrTb"/>
            <w:noWrap w:val="false"/>
          </w:tcPr>
          <w:p>
            <w:pPr>
              <w:pStyle w:val="770"/>
              <w:jc w:val="center"/>
              <w:spacing w:lineRule="auto" w:line="276" w:after="0"/>
              <w:rPr>
                <w:rFonts w:ascii="Times New Roman" w:hAnsi="Times New Roman" w:cs="Times New Roman" w:eastAsia="Times New Roman"/>
                <w:b/>
                <w:bCs/>
                <w:i/>
                <w:iCs/>
                <w:sz w:val="24"/>
              </w:rPr>
            </w:pPr>
            <w:r>
              <w:rPr>
                <w:rFonts w:ascii="Times New Roman" w:hAnsi="Times New Roman" w:cs="Times New Roman" w:eastAsia="Times New Roman"/>
                <w:b/>
                <w:bCs/>
                <w:i/>
                <w:iCs/>
                <w:sz w:val="24"/>
              </w:rPr>
              <w:t xml:space="preserve">3</w:t>
            </w:r>
            <w:r>
              <w:rPr>
                <w:rFonts w:ascii="Times New Roman" w:hAnsi="Times New Roman" w:cs="Times New Roman" w:eastAsia="Times New Roman"/>
                <w:sz w:val="24"/>
              </w:rPr>
            </w:r>
          </w:p>
        </w:tc>
        <w:tc>
          <w:tcPr>
            <w:tcW w:w="343" w:type="pct"/>
            <w:vAlign w:val="top"/>
            <w:textDirection w:val="lrTb"/>
            <w:noWrap w:val="false"/>
          </w:tcPr>
          <w:p>
            <w:pPr>
              <w:pStyle w:val="770"/>
              <w:jc w:val="center"/>
              <w:spacing w:lineRule="auto" w:line="276" w:after="0"/>
              <w:rPr>
                <w:rFonts w:ascii="Times New Roman" w:hAnsi="Times New Roman" w:cs="Times New Roman" w:eastAsia="Times New Roman"/>
                <w:b/>
                <w:bCs/>
                <w:i/>
                <w:iCs/>
                <w:sz w:val="24"/>
              </w:rPr>
            </w:pPr>
            <w:r>
              <w:rPr>
                <w:rFonts w:ascii="Times New Roman" w:hAnsi="Times New Roman" w:cs="Times New Roman" w:eastAsia="Times New Roman"/>
                <w:b/>
                <w:bCs/>
                <w:i/>
                <w:iCs/>
                <w:sz w:val="24"/>
              </w:rPr>
            </w:r>
            <w:r>
              <w:rPr>
                <w:rFonts w:ascii="Times New Roman" w:hAnsi="Times New Roman" w:cs="Times New Roman" w:eastAsia="Times New Roman"/>
                <w:sz w:val="24"/>
              </w:rPr>
            </w:r>
          </w:p>
        </w:tc>
        <w:tc>
          <w:tcPr>
            <w:tcW w:w="646" w:type="pct"/>
            <w:vAlign w:val="top"/>
            <w:textDirection w:val="lrTb"/>
            <w:noWrap w:val="false"/>
          </w:tcPr>
          <w:p>
            <w:pPr>
              <w:pStyle w:val="770"/>
              <w:jc w:val="center"/>
              <w:spacing w:lineRule="auto" w:line="276" w:after="0"/>
              <w:rPr>
                <w:rFonts w:ascii="Times New Roman" w:hAnsi="Times New Roman" w:cs="Times New Roman" w:eastAsia="Times New Roman"/>
                <w:b/>
                <w:bCs/>
                <w:i/>
                <w:iCs/>
                <w:sz w:val="24"/>
              </w:rPr>
            </w:pPr>
            <w:r>
              <w:rPr>
                <w:rFonts w:ascii="Times New Roman" w:hAnsi="Times New Roman" w:cs="Times New Roman" w:eastAsia="Times New Roman"/>
                <w:b/>
                <w:bCs/>
                <w:i/>
                <w:iCs/>
                <w:sz w:val="24"/>
              </w:rPr>
            </w:r>
            <w:r>
              <w:rPr>
                <w:rFonts w:ascii="Times New Roman" w:hAnsi="Times New Roman" w:cs="Times New Roman" w:eastAsia="Times New Roman"/>
                <w:sz w:val="24"/>
              </w:rPr>
            </w:r>
          </w:p>
        </w:tc>
      </w:tr>
      <w:tr>
        <w:trPr>
          <w:trHeight w:val="20"/>
        </w:trPr>
        <w:tc>
          <w:tcPr>
            <w:gridSpan w:val="5"/>
            <w:tcW w:w="5000" w:type="pct"/>
            <w:vAlign w:val="top"/>
            <w:textDirection w:val="lrTb"/>
            <w:noWrap w:val="false"/>
          </w:tcPr>
          <w:p>
            <w:pPr>
              <w:pStyle w:val="770"/>
              <w:jc w:val="center"/>
              <w:spacing w:lineRule="auto" w:line="276"/>
              <w:rPr>
                <w:rFonts w:ascii="Times New Roman" w:hAnsi="Times New Roman" w:cs="Times New Roman" w:eastAsia="Times New Roman"/>
                <w:b/>
                <w:bCs/>
                <w:i/>
                <w:iCs/>
                <w:sz w:val="24"/>
              </w:rPr>
            </w:pPr>
            <w:r>
              <w:rPr>
                <w:rFonts w:ascii="Times New Roman" w:hAnsi="Times New Roman" w:cs="Times New Roman" w:eastAsia="Times New Roman"/>
                <w:b/>
                <w:bCs/>
                <w:sz w:val="24"/>
              </w:rPr>
              <w:t xml:space="preserve">Раздел 1</w:t>
            </w:r>
            <w:r>
              <w:rPr>
                <w:rFonts w:ascii="Times New Roman" w:hAnsi="Times New Roman" w:cs="Times New Roman" w:eastAsia="Times New Roman"/>
                <w:b/>
                <w:sz w:val="24"/>
                <w:szCs w:val="28"/>
              </w:rPr>
              <w:t xml:space="preserve">. </w:t>
            </w:r>
            <w:r>
              <w:rPr>
                <w:rFonts w:ascii="Times New Roman" w:hAnsi="Times New Roman" w:cs="Times New Roman" w:eastAsia="Times New Roman"/>
                <w:b/>
                <w:sz w:val="24"/>
              </w:rPr>
              <w:t xml:space="preserve">Основы стандартизации и управление качеством продукции</w:t>
            </w:r>
            <w:r>
              <w:rPr>
                <w:rFonts w:ascii="Times New Roman" w:hAnsi="Times New Roman" w:cs="Times New Roman" w:eastAsia="Times New Roman"/>
                <w:b/>
                <w:sz w:val="24"/>
              </w:rPr>
              <w:t xml:space="preserve"> растениеводства</w:t>
            </w:r>
            <w:r>
              <w:rPr>
                <w:rFonts w:ascii="Times New Roman" w:hAnsi="Times New Roman" w:cs="Times New Roman" w:eastAsia="Times New Roman"/>
                <w:b/>
                <w:bCs/>
                <w:i/>
                <w:iCs/>
                <w:sz w:val="24"/>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770"/>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1.1</w:t>
            </w:r>
            <w:r>
              <w:rPr>
                <w:rFonts w:ascii="Times New Roman" w:hAnsi="Times New Roman" w:cs="Times New Roman" w:eastAsia="Times New Roman"/>
                <w:b/>
                <w:bCs/>
                <w:sz w:val="24"/>
              </w:rPr>
              <w:t xml:space="preserve"> </w:t>
            </w:r>
            <w:r>
              <w:rPr>
                <w:rFonts w:ascii="Times New Roman" w:hAnsi="Times New Roman" w:cs="Times New Roman" w:eastAsia="Times New Roman"/>
                <w:b/>
                <w:sz w:val="24"/>
              </w:rPr>
              <w:t xml:space="preserve">Основы стандартизации</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507" w:type="pct"/>
            <w:vAlign w:val="top"/>
            <w:textDirection w:val="lrTb"/>
            <w:noWrap w:val="false"/>
          </w:tcPr>
          <w:p>
            <w:pPr>
              <w:pStyle w:val="770"/>
              <w:jc w:val="both"/>
              <w:spacing w:lineRule="auto" w:line="276"/>
              <w:rPr>
                <w:rFonts w:ascii="Times New Roman" w:hAnsi="Times New Roman" w:cs="Times New Roman" w:eastAsia="Times New Roman"/>
                <w:b/>
                <w:bCs/>
                <w:i/>
                <w:sz w:val="24"/>
              </w:rPr>
            </w:pPr>
            <w:r>
              <w:rPr>
                <w:rFonts w:ascii="Times New Roman" w:hAnsi="Times New Roman" w:cs="Times New Roman" w:eastAsia="Times New Roman"/>
                <w:sz w:val="24"/>
              </w:rPr>
              <w:t xml:space="preserve">Основные понятия и термины в области стандартизации: стандарт, стандартизация, совместимость, надежность, взаимозаменяемость и др</w:t>
            </w:r>
            <w:r>
              <w:rPr>
                <w:rFonts w:ascii="Times New Roman" w:hAnsi="Times New Roman" w:cs="Times New Roman" w:eastAsia="Times New Roman"/>
                <w:b/>
                <w:bCs/>
                <w:i/>
                <w:sz w:val="24"/>
              </w:rPr>
            </w:r>
            <w:r>
              <w:rPr>
                <w:rFonts w:ascii="Times New Roman" w:hAnsi="Times New Roman" w:cs="Times New Roman" w:eastAsia="Times New Roman"/>
                <w:sz w:val="24"/>
              </w:rPr>
            </w:r>
          </w:p>
        </w:tc>
        <w:tc>
          <w:tcPr>
            <w:tcW w:w="578" w:type="pct"/>
            <w:vAlign w:val="center"/>
            <w:textDirection w:val="lrTb"/>
            <w:noWrap w:val="false"/>
          </w:tcPr>
          <w:p>
            <w:pPr>
              <w:pStyle w:val="770"/>
              <w:jc w:val="both"/>
              <w:spacing w:lineRule="auto" w:line="276"/>
              <w:rPr>
                <w:rFonts w:ascii="Times New Roman" w:hAnsi="Times New Roman" w:cs="Times New Roman" w:eastAsia="Times New Roman"/>
                <w:b/>
                <w:iCs/>
                <w:sz w:val="24"/>
              </w:rPr>
            </w:pPr>
            <w:r>
              <w:rPr>
                <w:rFonts w:ascii="Times New Roman" w:hAnsi="Times New Roman" w:cs="Times New Roman" w:eastAsia="Times New Roman"/>
                <w:b/>
                <w:iCs/>
                <w:sz w:val="24"/>
              </w:rPr>
              <w:t xml:space="preserve">2</w:t>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770"/>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1.2 </w:t>
            </w:r>
            <w:r>
              <w:rPr>
                <w:rFonts w:ascii="Times New Roman" w:hAnsi="Times New Roman" w:cs="Times New Roman" w:eastAsia="Times New Roman"/>
                <w:b/>
                <w:sz w:val="24"/>
              </w:rPr>
              <w:t xml:space="preserve">Основные принципы стандартизации. Комплексная и опережающая стандартизация</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507" w:type="pct"/>
            <w:vAlign w:val="top"/>
            <w:textDirection w:val="lrTb"/>
            <w:noWrap w:val="false"/>
          </w:tcPr>
          <w:p>
            <w:pPr>
              <w:pStyle w:val="770"/>
              <w:spacing w:lineRule="auto" w:line="276" w:after="0"/>
              <w:rPr>
                <w:rFonts w:ascii="Times New Roman" w:hAnsi="Times New Roman" w:cs="Times New Roman" w:eastAsia="Times New Roman"/>
                <w:b/>
                <w:bCs/>
                <w:sz w:val="24"/>
              </w:rPr>
            </w:pPr>
            <w:r>
              <w:rPr>
                <w:rFonts w:ascii="Times New Roman" w:hAnsi="Times New Roman" w:cs="Times New Roman" w:eastAsia="Times New Roman"/>
                <w:sz w:val="24"/>
              </w:rPr>
              <w:t xml:space="preserve">Государственная система России, ее ха</w:t>
            </w:r>
            <w:r>
              <w:rPr>
                <w:rFonts w:ascii="Times New Roman" w:hAnsi="Times New Roman" w:cs="Times New Roman" w:eastAsia="Times New Roman"/>
                <w:sz w:val="24"/>
              </w:rPr>
              <w:t xml:space="preserve">рактеристика. Общая характеристика системы. Органы и службы стандартизации России. Службы стандартизации на государственном, отраслевом уровнях и уровне предприятий. Нормативно–технические документы по стандартизации. Категории стандартов. Виды стандартов.</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578" w:type="pct"/>
            <w:vAlign w:val="center"/>
            <w:textDirection w:val="lrTb"/>
            <w:noWrap w:val="false"/>
          </w:tcPr>
          <w:p>
            <w:pPr>
              <w:pStyle w:val="770"/>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1.3 </w:t>
            </w:r>
            <w:r>
              <w:rPr>
                <w:rFonts w:ascii="Times New Roman" w:hAnsi="Times New Roman" w:cs="Times New Roman" w:eastAsia="Times New Roman"/>
                <w:b/>
                <w:sz w:val="24"/>
              </w:rPr>
              <w:t xml:space="preserve">Объекты стандартизации по категориям и видам стандартов</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507"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Объекты стандартизации по категориям и видам стандартов. Порядок разработки стандартов, стадии разработки. Организация информации о стандартах Обеспечение стандартами и ТУ</w:t>
            </w:r>
            <w:r>
              <w:rPr>
                <w:rFonts w:ascii="Times New Roman" w:hAnsi="Times New Roman" w:cs="Times New Roman" w:eastAsia="Times New Roman"/>
                <w:sz w:val="24"/>
              </w:rPr>
            </w:r>
          </w:p>
        </w:tc>
        <w:tc>
          <w:tcPr>
            <w:tcW w:w="578" w:type="pct"/>
            <w:vAlign w:val="center"/>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Тема 1.</w:t>
            </w:r>
            <w:r>
              <w:rPr>
                <w:rFonts w:ascii="Times New Roman" w:hAnsi="Times New Roman" w:cs="Times New Roman" w:eastAsia="Times New Roman"/>
                <w:b/>
                <w:sz w:val="24"/>
              </w:rPr>
              <w:t xml:space="preserve">4 Государственный контроль и надзор за соблюдением требований стандартов</w:t>
            </w:r>
            <w:r>
              <w:rPr>
                <w:rFonts w:ascii="Times New Roman" w:hAnsi="Times New Roman" w:cs="Times New Roman" w:eastAsia="Times New Roman"/>
                <w:sz w:val="24"/>
              </w:rPr>
            </w:r>
          </w:p>
        </w:tc>
        <w:tc>
          <w:tcPr>
            <w:tcW w:w="2507"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Цель, задачи и функции Госнадзора</w:t>
            </w:r>
            <w:r>
              <w:rPr>
                <w:rFonts w:ascii="Times New Roman" w:hAnsi="Times New Roman" w:cs="Times New Roman" w:eastAsia="Times New Roman"/>
                <w:sz w:val="24"/>
              </w:rPr>
            </w:r>
          </w:p>
        </w:tc>
        <w:tc>
          <w:tcPr>
            <w:tcW w:w="578" w:type="pct"/>
            <w:vAlign w:val="center"/>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gridSpan w:val="5"/>
            <w:tcW w:w="5000" w:type="pct"/>
            <w:vAlign w:val="top"/>
            <w:textDirection w:val="lrTb"/>
            <w:noWrap w:val="false"/>
          </w:tcPr>
          <w:p>
            <w:pPr>
              <w:pStyle w:val="770"/>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Раздел 2</w:t>
            </w:r>
            <w:r>
              <w:rPr>
                <w:rFonts w:ascii="Times New Roman" w:hAnsi="Times New Roman" w:cs="Times New Roman" w:eastAsia="Times New Roman"/>
                <w:b/>
                <w:bCs/>
                <w:sz w:val="24"/>
              </w:rPr>
              <w:t xml:space="preserve">. </w:t>
            </w:r>
            <w:r>
              <w:rPr>
                <w:rFonts w:ascii="Times New Roman" w:hAnsi="Times New Roman" w:cs="Times New Roman" w:eastAsia="Times New Roman"/>
                <w:b/>
                <w:sz w:val="24"/>
              </w:rPr>
              <w:t xml:space="preserve">Международная стандартизация</w:t>
            </w:r>
            <w:r>
              <w:rPr>
                <w:rFonts w:ascii="Times New Roman" w:hAnsi="Times New Roman" w:cs="Times New Roman" w:eastAsia="Times New Roman"/>
                <w:b/>
                <w:bCs/>
                <w:sz w:val="24"/>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2.1 </w:t>
            </w:r>
            <w:r>
              <w:rPr>
                <w:rFonts w:ascii="Times New Roman" w:hAnsi="Times New Roman" w:cs="Times New Roman" w:eastAsia="Times New Roman"/>
                <w:b/>
                <w:sz w:val="24"/>
              </w:rPr>
              <w:t xml:space="preserve">Международная и региональная стандартизация</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507"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Значение международного сотрудничества в области стандартизации, метрологии и управления качеством для развития научно</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технических и экономических связей России и стран СНГ с зарубежными странами.</w:t>
            </w:r>
            <w:r>
              <w:rPr>
                <w:rFonts w:ascii="Times New Roman" w:hAnsi="Times New Roman" w:cs="Times New Roman" w:eastAsia="Times New Roman"/>
                <w:sz w:val="24"/>
              </w:rPr>
            </w:r>
          </w:p>
        </w:tc>
        <w:tc>
          <w:tcPr>
            <w:tcW w:w="578" w:type="pct"/>
            <w:vAlign w:val="center"/>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2.2</w:t>
            </w:r>
            <w:r>
              <w:rPr>
                <w:rFonts w:ascii="Times New Roman" w:hAnsi="Times New Roman" w:cs="Times New Roman" w:eastAsia="Times New Roman"/>
                <w:b/>
                <w:sz w:val="24"/>
              </w:rPr>
              <w:t xml:space="preserve"> </w:t>
            </w:r>
            <w:r>
              <w:rPr>
                <w:rFonts w:ascii="Times New Roman" w:hAnsi="Times New Roman" w:cs="Times New Roman" w:eastAsia="Times New Roman"/>
                <w:b/>
                <w:sz w:val="24"/>
              </w:rPr>
              <w:t xml:space="preserve">Международные организации по стандартизации, метрологии и качеству продукции</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507"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Задачи и структуры ИСО. Участие России и стран СНГ в работе ИСО. Деятельность ТК-34.</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Применение стандартов ИСО в сельском хозяйстве. Региональные организации по стандартизации. Европейская организация по контролю качества (ЕОКК), ЕЭК ООН и ЕЭС.</w:t>
            </w:r>
            <w:r>
              <w:rPr>
                <w:rFonts w:ascii="Times New Roman" w:hAnsi="Times New Roman" w:cs="Times New Roman" w:eastAsia="Times New Roman"/>
                <w:sz w:val="24"/>
              </w:rPr>
            </w:r>
          </w:p>
        </w:tc>
        <w:tc>
          <w:tcPr>
            <w:tcW w:w="578" w:type="pct"/>
            <w:vAlign w:val="center"/>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gridSpan w:val="5"/>
            <w:tcW w:w="5000" w:type="pct"/>
            <w:vAlign w:val="top"/>
            <w:textDirection w:val="lrTb"/>
            <w:noWrap w:val="false"/>
          </w:tcPr>
          <w:p>
            <w:pPr>
              <w:pStyle w:val="770"/>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Раздел 3. Основы метрологии</w:t>
            </w:r>
            <w:r>
              <w:rPr>
                <w:rFonts w:ascii="Times New Roman" w:hAnsi="Times New Roman" w:cs="Times New Roman" w:eastAsia="Times New Roman"/>
                <w:b/>
                <w:bCs/>
                <w:sz w:val="24"/>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3.1 </w:t>
            </w:r>
            <w:r>
              <w:rPr>
                <w:rFonts w:ascii="Times New Roman" w:hAnsi="Times New Roman" w:cs="Times New Roman" w:eastAsia="Times New Roman"/>
                <w:b/>
                <w:sz w:val="24"/>
              </w:rPr>
              <w:t xml:space="preserve">Основные понятия и определения в области метрологии</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507"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Основные понятия и определения в области метрологии. Роль измерений и значение метрологии.</w:t>
            </w:r>
            <w:r>
              <w:rPr>
                <w:rFonts w:ascii="Times New Roman" w:hAnsi="Times New Roman" w:cs="Times New Roman" w:eastAsia="Times New Roman"/>
                <w:sz w:val="24"/>
              </w:rPr>
            </w:r>
          </w:p>
        </w:tc>
        <w:tc>
          <w:tcPr>
            <w:tcW w:w="578" w:type="pct"/>
            <w:vAlign w:val="center"/>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3</w:t>
            </w:r>
            <w:r>
              <w:rPr>
                <w:rFonts w:ascii="Times New Roman" w:hAnsi="Times New Roman" w:cs="Times New Roman" w:eastAsia="Times New Roman"/>
                <w:b/>
                <w:bCs/>
                <w:sz w:val="24"/>
              </w:rPr>
              <w:t xml:space="preserve">.2. </w:t>
            </w:r>
            <w:r>
              <w:rPr>
                <w:rFonts w:ascii="Times New Roman" w:hAnsi="Times New Roman" w:cs="Times New Roman" w:eastAsia="Times New Roman"/>
                <w:b/>
                <w:sz w:val="24"/>
              </w:rPr>
              <w:t xml:space="preserve">Основы технических измерений</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507" w:type="pct"/>
            <w:vAlign w:val="top"/>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Общая характеристика объектов измерений. Понятие видов и методов измерений. Характеристика средств измерений.</w:t>
            </w:r>
            <w:r>
              <w:rPr>
                <w:rFonts w:ascii="Times New Roman" w:hAnsi="Times New Roman" w:cs="Times New Roman" w:eastAsia="Times New Roman"/>
                <w:b/>
                <w:sz w:val="24"/>
              </w:rPr>
            </w:r>
            <w:r>
              <w:rPr>
                <w:rFonts w:ascii="Times New Roman" w:hAnsi="Times New Roman" w:cs="Times New Roman" w:eastAsia="Times New Roman"/>
                <w:sz w:val="24"/>
              </w:rPr>
            </w:r>
          </w:p>
        </w:tc>
        <w:tc>
          <w:tcPr>
            <w:tcW w:w="578" w:type="pct"/>
            <w:vAlign w:val="center"/>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507" w:type="pct"/>
            <w:vAlign w:val="top"/>
            <w:textDirection w:val="lrTb"/>
            <w:noWrap w:val="false"/>
          </w:tcPr>
          <w:p>
            <w:pPr>
              <w:pStyle w:val="770"/>
              <w:spacing w:lineRule="auto" w:line="276" w:after="0"/>
              <w:shd w:val="clear" w:fill="FFFFFF" w:color="auto"/>
              <w:rPr>
                <w:rFonts w:ascii="Times New Roman" w:hAnsi="Times New Roman" w:cs="Times New Roman" w:eastAsia="Times New Roman"/>
                <w:color w:val="181818"/>
                <w:sz w:val="24"/>
              </w:rPr>
            </w:pPr>
            <w:r>
              <w:rPr>
                <w:rFonts w:ascii="Times New Roman" w:hAnsi="Times New Roman" w:cs="Times New Roman" w:eastAsia="Times New Roman"/>
                <w:b/>
                <w:bCs/>
                <w:color w:val="181818"/>
                <w:sz w:val="24"/>
              </w:rPr>
              <w:t xml:space="preserve">Самостоятельная работа обучающихся</w:t>
            </w:r>
            <w:r>
              <w:rPr>
                <w:rFonts w:ascii="Times New Roman" w:hAnsi="Times New Roman" w:cs="Times New Roman" w:eastAsia="Times New Roman"/>
                <w:color w:val="181818"/>
                <w:sz w:val="24"/>
              </w:rPr>
            </w:r>
            <w:r>
              <w:rPr>
                <w:rFonts w:ascii="Times New Roman" w:hAnsi="Times New Roman" w:cs="Times New Roman" w:eastAsia="Times New Roman"/>
                <w:sz w:val="24"/>
              </w:rPr>
            </w:r>
          </w:p>
          <w:p>
            <w:pPr>
              <w:pStyle w:val="770"/>
              <w:spacing w:lineRule="auto" w:line="276" w:after="0"/>
              <w:shd w:val="clear" w:fill="FFFFFF" w:color="auto"/>
              <w:rPr>
                <w:rFonts w:ascii="Times New Roman" w:hAnsi="Times New Roman" w:cs="Times New Roman" w:eastAsia="Times New Roman"/>
                <w:color w:val="181818"/>
                <w:sz w:val="24"/>
              </w:rPr>
            </w:pPr>
            <w:r>
              <w:rPr>
                <w:rFonts w:ascii="Times New Roman" w:hAnsi="Times New Roman" w:cs="Times New Roman" w:eastAsia="Times New Roman"/>
                <w:color w:val="181818"/>
                <w:sz w:val="24"/>
              </w:rPr>
              <w:t xml:space="preserve">Составить словарь терминов.</w:t>
            </w:r>
            <w:r>
              <w:rPr>
                <w:rFonts w:ascii="Times New Roman" w:hAnsi="Times New Roman" w:cs="Times New Roman" w:eastAsia="Times New Roman"/>
                <w:sz w:val="24"/>
              </w:rPr>
            </w:r>
          </w:p>
          <w:p>
            <w:pPr>
              <w:pStyle w:val="770"/>
              <w:spacing w:lineRule="auto" w:line="276" w:after="0"/>
              <w:shd w:val="clear" w:fill="FFFFFF" w:color="auto"/>
              <w:rPr>
                <w:rFonts w:ascii="Times New Roman" w:hAnsi="Times New Roman" w:cs="Times New Roman" w:eastAsia="Times New Roman"/>
                <w:color w:val="181818"/>
                <w:sz w:val="24"/>
              </w:rPr>
            </w:pPr>
            <w:r>
              <w:rPr>
                <w:rFonts w:ascii="Times New Roman" w:hAnsi="Times New Roman" w:cs="Times New Roman" w:eastAsia="Times New Roman"/>
                <w:color w:val="181818"/>
                <w:sz w:val="24"/>
              </w:rPr>
              <w:t xml:space="preserve">Написание сообщения на тему: «Объекты измерений»</w:t>
            </w:r>
            <w:r>
              <w:rPr>
                <w:rFonts w:ascii="Times New Roman" w:hAnsi="Times New Roman" w:cs="Times New Roman" w:eastAsia="Times New Roman"/>
                <w:sz w:val="24"/>
              </w:rPr>
            </w:r>
          </w:p>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578" w:type="pct"/>
            <w:vAlign w:val="center"/>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910"/>
              <w:spacing w:lineRule="auto" w:line="276"/>
              <w:rPr>
                <w:rFonts w:ascii="Times New Roman" w:hAnsi="Times New Roman" w:cs="Times New Roman" w:eastAsia="Times New Roman"/>
                <w:b/>
                <w:bCs/>
                <w:sz w:val="24"/>
                <w:szCs w:val="20"/>
              </w:rPr>
            </w:pPr>
            <w:r>
              <w:rPr>
                <w:rFonts w:ascii="Times New Roman" w:hAnsi="Times New Roman" w:cs="Times New Roman" w:eastAsia="Times New Roman"/>
                <w:b/>
                <w:bCs/>
                <w:sz w:val="24"/>
                <w:szCs w:val="20"/>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color w:val="181818"/>
                <w:sz w:val="24"/>
                <w:shd w:val="clear" w:fill="FFFFFF" w:color="auto"/>
              </w:rPr>
              <w:t xml:space="preserve">Тема 3.3. </w:t>
            </w:r>
            <w:r>
              <w:rPr>
                <w:rFonts w:ascii="Times New Roman" w:hAnsi="Times New Roman" w:cs="Times New Roman" w:eastAsia="Times New Roman"/>
                <w:b/>
                <w:color w:val="181818"/>
                <w:sz w:val="24"/>
                <w:shd w:val="clear" w:fill="FFFFFF" w:color="auto"/>
              </w:rPr>
              <w:t xml:space="preserve">Качество измерений и способы его достижения</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507" w:type="pct"/>
            <w:vAlign w:val="top"/>
            <w:textDirection w:val="lrTb"/>
            <w:noWrap w:val="false"/>
          </w:tcPr>
          <w:p>
            <w:pPr>
              <w:pStyle w:val="770"/>
              <w:spacing w:lineRule="auto" w:line="276" w:after="0"/>
              <w:shd w:val="clear" w:fill="FFFFFF" w:color="auto"/>
              <w:rPr>
                <w:rFonts w:ascii="Times New Roman" w:hAnsi="Times New Roman" w:cs="Times New Roman" w:eastAsia="Times New Roman"/>
                <w:bCs/>
                <w:color w:val="181818"/>
                <w:sz w:val="24"/>
              </w:rPr>
            </w:pPr>
            <w:r>
              <w:rPr>
                <w:rFonts w:ascii="Times New Roman" w:hAnsi="Times New Roman" w:cs="Times New Roman" w:eastAsia="Times New Roman"/>
                <w:bCs/>
                <w:color w:val="181818"/>
                <w:sz w:val="24"/>
              </w:rPr>
              <w:t xml:space="preserve">Качество измерений и способы его достижения</w:t>
            </w:r>
            <w:r>
              <w:rPr>
                <w:rFonts w:ascii="Times New Roman" w:hAnsi="Times New Roman" w:cs="Times New Roman" w:eastAsia="Times New Roman"/>
                <w:sz w:val="24"/>
              </w:rPr>
            </w:r>
          </w:p>
        </w:tc>
        <w:tc>
          <w:tcPr>
            <w:tcW w:w="578" w:type="pct"/>
            <w:vAlign w:val="center"/>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770"/>
              <w:spacing w:lineRule="auto" w:line="276"/>
              <w:rPr>
                <w:rFonts w:ascii="Times New Roman" w:hAnsi="Times New Roman" w:cs="Times New Roman" w:eastAsia="Times New Roman"/>
                <w:b/>
                <w:bCs/>
                <w:color w:val="181818"/>
                <w:sz w:val="24"/>
                <w:shd w:val="clear" w:fill="FFFFFF" w:color="auto"/>
              </w:rPr>
            </w:pPr>
            <w:r>
              <w:rPr>
                <w:rFonts w:ascii="Times New Roman" w:hAnsi="Times New Roman" w:cs="Times New Roman" w:eastAsia="Times New Roman"/>
                <w:b/>
                <w:bCs/>
                <w:color w:val="181818"/>
                <w:sz w:val="24"/>
                <w:shd w:val="clear" w:fill="FFFFFF" w:color="auto"/>
              </w:rPr>
              <w:t xml:space="preserve">Тема 3.4. </w:t>
            </w:r>
            <w:r>
              <w:rPr>
                <w:rFonts w:ascii="Times New Roman" w:hAnsi="Times New Roman" w:cs="Times New Roman" w:eastAsia="Times New Roman"/>
                <w:b/>
                <w:color w:val="181818"/>
                <w:sz w:val="24"/>
                <w:shd w:val="clear" w:fill="FFFFFF" w:color="auto"/>
              </w:rPr>
              <w:t xml:space="preserve">Средства, методы и погрешность измерения</w:t>
            </w:r>
            <w:r>
              <w:rPr>
                <w:rFonts w:ascii="Times New Roman" w:hAnsi="Times New Roman" w:cs="Times New Roman" w:eastAsia="Times New Roman"/>
                <w:b/>
                <w:bCs/>
                <w:color w:val="181818"/>
                <w:sz w:val="24"/>
                <w:shd w:val="clear" w:fill="FFFFFF" w:color="auto"/>
              </w:rPr>
            </w:r>
            <w:r>
              <w:rPr>
                <w:rFonts w:ascii="Times New Roman" w:hAnsi="Times New Roman" w:cs="Times New Roman" w:eastAsia="Times New Roman"/>
                <w:sz w:val="24"/>
              </w:rPr>
            </w:r>
          </w:p>
        </w:tc>
        <w:tc>
          <w:tcPr>
            <w:tcW w:w="2507" w:type="pct"/>
            <w:vAlign w:val="top"/>
            <w:textDirection w:val="lrTb"/>
            <w:noWrap w:val="false"/>
          </w:tcPr>
          <w:p>
            <w:pPr>
              <w:pStyle w:val="770"/>
              <w:jc w:val="both"/>
              <w:spacing w:lineRule="auto" w:line="276" w:after="0"/>
              <w:shd w:val="clear" w:fill="FFFFFF" w:color="auto"/>
              <w:rPr>
                <w:rFonts w:ascii="Times New Roman" w:hAnsi="Times New Roman" w:cs="Times New Roman" w:eastAsia="Times New Roman"/>
                <w:sz w:val="24"/>
              </w:rPr>
            </w:pPr>
            <w:r>
              <w:rPr>
                <w:rFonts w:ascii="Times New Roman" w:hAnsi="Times New Roman" w:cs="Times New Roman" w:eastAsia="Times New Roman"/>
                <w:sz w:val="24"/>
              </w:rPr>
              <w:t xml:space="preserve">Погрешности измерений. Определение суммарной погрешности измерений. Причины появления погрешностей. Способы исключения погрешностей. Экономические показатели средств измерений.</w:t>
            </w:r>
            <w:r>
              <w:rPr>
                <w:rFonts w:ascii="Times New Roman" w:hAnsi="Times New Roman" w:cs="Times New Roman" w:eastAsia="Times New Roman"/>
                <w:sz w:val="24"/>
              </w:rPr>
            </w:r>
          </w:p>
          <w:p>
            <w:pPr>
              <w:pStyle w:val="770"/>
              <w:jc w:val="both"/>
              <w:spacing w:lineRule="auto" w:line="276" w:after="0"/>
              <w:shd w:val="clear" w:fill="FFFFFF" w:color="auto"/>
              <w:rPr>
                <w:rFonts w:ascii="Times New Roman" w:hAnsi="Times New Roman" w:cs="Times New Roman" w:eastAsia="Times New Roman"/>
                <w:sz w:val="24"/>
              </w:rPr>
            </w:pPr>
            <w:r>
              <w:rPr>
                <w:rFonts w:ascii="Times New Roman" w:hAnsi="Times New Roman" w:cs="Times New Roman" w:eastAsia="Times New Roman"/>
                <w:sz w:val="24"/>
              </w:rPr>
              <w:t xml:space="preserve">Изучение основных характеристик измерения.</w:t>
            </w:r>
            <w:r>
              <w:rPr>
                <w:rFonts w:ascii="Times New Roman" w:hAnsi="Times New Roman" w:cs="Times New Roman" w:eastAsia="Times New Roman"/>
                <w:sz w:val="24"/>
              </w:rPr>
            </w:r>
          </w:p>
          <w:p>
            <w:pPr>
              <w:pStyle w:val="770"/>
              <w:spacing w:lineRule="auto" w:line="276" w:after="0"/>
              <w:shd w:val="clear" w:fill="FFFFFF" w:color="auto"/>
              <w:rPr>
                <w:rFonts w:ascii="Times New Roman" w:hAnsi="Times New Roman" w:cs="Times New Roman" w:eastAsia="Times New Roman"/>
                <w:bCs/>
                <w:color w:val="181818"/>
                <w:sz w:val="24"/>
              </w:rPr>
            </w:pPr>
            <w:r>
              <w:rPr>
                <w:rFonts w:ascii="Times New Roman" w:hAnsi="Times New Roman" w:cs="Times New Roman" w:eastAsia="Times New Roman"/>
                <w:bCs/>
                <w:color w:val="181818"/>
                <w:sz w:val="24"/>
              </w:rPr>
            </w:r>
            <w:r>
              <w:rPr>
                <w:rFonts w:ascii="Times New Roman" w:hAnsi="Times New Roman" w:cs="Times New Roman" w:eastAsia="Times New Roman"/>
                <w:sz w:val="24"/>
              </w:rPr>
            </w:r>
          </w:p>
        </w:tc>
        <w:tc>
          <w:tcPr>
            <w:tcW w:w="578" w:type="pct"/>
            <w:vAlign w:val="center"/>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770"/>
              <w:spacing w:lineRule="auto" w:line="276"/>
              <w:rPr>
                <w:rFonts w:ascii="Times New Roman" w:hAnsi="Times New Roman" w:cs="Times New Roman" w:eastAsia="Times New Roman"/>
                <w:b/>
                <w:bCs/>
                <w:color w:val="181818"/>
                <w:sz w:val="24"/>
                <w:shd w:val="clear" w:fill="FFFFFF" w:color="auto"/>
              </w:rPr>
            </w:pPr>
            <w:r>
              <w:rPr>
                <w:rFonts w:ascii="Times New Roman" w:hAnsi="Times New Roman" w:cs="Times New Roman" w:eastAsia="Times New Roman"/>
                <w:b/>
                <w:bCs/>
                <w:color w:val="181818"/>
                <w:sz w:val="24"/>
                <w:shd w:val="clear" w:fill="FFFFFF" w:color="auto"/>
              </w:rPr>
              <w:t xml:space="preserve">Тема</w:t>
            </w:r>
            <w:r>
              <w:rPr>
                <w:rFonts w:ascii="Times New Roman" w:hAnsi="Times New Roman" w:cs="Times New Roman" w:eastAsia="Times New Roman"/>
                <w:b/>
                <w:bCs/>
                <w:color w:val="181818"/>
                <w:sz w:val="24"/>
                <w:shd w:val="clear" w:fill="FFFFFF" w:color="auto"/>
              </w:rPr>
              <w:t xml:space="preserve">3.5. </w:t>
            </w:r>
            <w:r>
              <w:rPr>
                <w:rFonts w:ascii="Times New Roman" w:hAnsi="Times New Roman" w:cs="Times New Roman" w:eastAsia="Times New Roman"/>
                <w:b/>
                <w:color w:val="181818"/>
                <w:sz w:val="24"/>
                <w:shd w:val="clear" w:fill="FFFFFF" w:color="auto"/>
              </w:rPr>
              <w:t xml:space="preserve">Классификация средств измерений</w:t>
            </w:r>
            <w:r>
              <w:rPr>
                <w:rFonts w:ascii="Times New Roman" w:hAnsi="Times New Roman" w:cs="Times New Roman" w:eastAsia="Times New Roman"/>
                <w:b/>
                <w:bCs/>
                <w:color w:val="181818"/>
                <w:sz w:val="24"/>
                <w:shd w:val="clear" w:fill="FFFFFF" w:color="auto"/>
              </w:rPr>
            </w:r>
            <w:r>
              <w:rPr>
                <w:rFonts w:ascii="Times New Roman" w:hAnsi="Times New Roman" w:cs="Times New Roman" w:eastAsia="Times New Roman"/>
                <w:sz w:val="24"/>
              </w:rPr>
            </w:r>
          </w:p>
        </w:tc>
        <w:tc>
          <w:tcPr>
            <w:tcW w:w="2507" w:type="pct"/>
            <w:vAlign w:val="top"/>
            <w:textDirection w:val="lrTb"/>
            <w:noWrap w:val="false"/>
          </w:tcPr>
          <w:p>
            <w:pPr>
              <w:pStyle w:val="770"/>
              <w:jc w:val="both"/>
              <w:spacing w:lineRule="auto" w:line="276" w:after="0"/>
              <w:shd w:val="clear" w:fill="FFFFFF" w:color="auto"/>
              <w:rPr>
                <w:rFonts w:ascii="Times New Roman" w:hAnsi="Times New Roman" w:cs="Times New Roman" w:eastAsia="Times New Roman"/>
                <w:sz w:val="24"/>
              </w:rPr>
            </w:pPr>
            <w:r>
              <w:rPr>
                <w:rFonts w:ascii="Times New Roman" w:hAnsi="Times New Roman" w:cs="Times New Roman" w:eastAsia="Times New Roman"/>
                <w:color w:val="181818"/>
                <w:sz w:val="24"/>
                <w:shd w:val="clear" w:fill="FFFFFF" w:color="auto"/>
              </w:rPr>
              <w:t xml:space="preserve">Средства измерений. Классификация средств измерений по признакам. Область применения средств измерений</w:t>
            </w:r>
            <w:r>
              <w:rPr>
                <w:rFonts w:ascii="Times New Roman" w:hAnsi="Times New Roman" w:cs="Times New Roman" w:eastAsia="Times New Roman"/>
                <w:sz w:val="24"/>
              </w:rPr>
            </w:r>
            <w:r>
              <w:rPr>
                <w:rFonts w:ascii="Times New Roman" w:hAnsi="Times New Roman" w:cs="Times New Roman" w:eastAsia="Times New Roman"/>
                <w:sz w:val="24"/>
              </w:rPr>
            </w:r>
          </w:p>
        </w:tc>
        <w:tc>
          <w:tcPr>
            <w:tcW w:w="578" w:type="pct"/>
            <w:vAlign w:val="center"/>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770"/>
              <w:spacing w:lineRule="auto" w:line="276"/>
              <w:rPr>
                <w:rFonts w:ascii="Times New Roman" w:hAnsi="Times New Roman" w:cs="Times New Roman" w:eastAsia="Times New Roman"/>
                <w:b/>
                <w:bCs/>
                <w:color w:val="181818"/>
                <w:sz w:val="24"/>
                <w:shd w:val="clear" w:fill="FFFFFF" w:color="auto"/>
              </w:rPr>
            </w:pPr>
            <w:r>
              <w:rPr>
                <w:rFonts w:ascii="Times New Roman" w:hAnsi="Times New Roman" w:cs="Times New Roman" w:eastAsia="Times New Roman"/>
                <w:b/>
                <w:bCs/>
                <w:color w:val="181818"/>
                <w:sz w:val="24"/>
                <w:shd w:val="clear" w:fill="FFFFFF" w:color="auto"/>
              </w:rPr>
              <w:t xml:space="preserve">Тема 3.6. </w:t>
            </w:r>
            <w:r>
              <w:rPr>
                <w:rFonts w:ascii="Times New Roman" w:hAnsi="Times New Roman" w:cs="Times New Roman" w:eastAsia="Times New Roman"/>
                <w:b/>
                <w:color w:val="181818"/>
                <w:sz w:val="24"/>
                <w:shd w:val="clear" w:fill="FFFFFF" w:color="auto"/>
              </w:rPr>
              <w:t xml:space="preserve">Рабочие средства измерений. Условие измерения и контроля</w:t>
            </w:r>
            <w:r>
              <w:rPr>
                <w:rFonts w:ascii="Times New Roman" w:hAnsi="Times New Roman" w:cs="Times New Roman" w:eastAsia="Times New Roman"/>
                <w:b/>
                <w:bCs/>
                <w:color w:val="181818"/>
                <w:sz w:val="24"/>
                <w:shd w:val="clear" w:fill="FFFFFF" w:color="auto"/>
              </w:rPr>
            </w:r>
            <w:r>
              <w:rPr>
                <w:rFonts w:ascii="Times New Roman" w:hAnsi="Times New Roman" w:cs="Times New Roman" w:eastAsia="Times New Roman"/>
                <w:sz w:val="24"/>
              </w:rPr>
            </w:r>
          </w:p>
        </w:tc>
        <w:tc>
          <w:tcPr>
            <w:tcW w:w="2507" w:type="pct"/>
            <w:vAlign w:val="top"/>
            <w:textDirection w:val="lrTb"/>
            <w:noWrap w:val="false"/>
          </w:tcPr>
          <w:p>
            <w:pPr>
              <w:pStyle w:val="770"/>
              <w:jc w:val="both"/>
              <w:spacing w:lineRule="auto" w:line="276" w:after="0"/>
              <w:shd w:val="clear" w:fill="FFFFFF" w:color="auto"/>
              <w:rPr>
                <w:rFonts w:ascii="Times New Roman" w:hAnsi="Times New Roman" w:cs="Times New Roman" w:eastAsia="Times New Roman"/>
                <w:color w:val="181818"/>
                <w:sz w:val="24"/>
                <w:shd w:val="clear" w:fill="FFFFFF" w:color="auto"/>
              </w:rPr>
            </w:pPr>
            <w:r>
              <w:rPr>
                <w:rFonts w:ascii="Times New Roman" w:hAnsi="Times New Roman" w:cs="Times New Roman" w:eastAsia="Times New Roman"/>
                <w:color w:val="181818"/>
                <w:sz w:val="24"/>
                <w:shd w:val="clear" w:fill="FFFFFF" w:color="auto"/>
              </w:rPr>
              <w:t xml:space="preserve">Измерение весовых величин. Измерение геометрических величин. Нормальные условия измерения. Номинальные значения влияющих физических величин</w:t>
            </w:r>
            <w:r>
              <w:rPr>
                <w:rFonts w:ascii="Times New Roman" w:hAnsi="Times New Roman" w:cs="Times New Roman" w:eastAsia="Times New Roman"/>
                <w:sz w:val="24"/>
              </w:rPr>
            </w:r>
          </w:p>
        </w:tc>
        <w:tc>
          <w:tcPr>
            <w:tcW w:w="578" w:type="pct"/>
            <w:vAlign w:val="center"/>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1311"/>
        </w:trPr>
        <w:tc>
          <w:tcPr>
            <w:tcW w:w="926" w:type="pct"/>
            <w:vAlign w:val="top"/>
            <w:textDirection w:val="lrTb"/>
            <w:noWrap w:val="false"/>
          </w:tcPr>
          <w:p>
            <w:pPr>
              <w:pStyle w:val="770"/>
              <w:spacing w:lineRule="auto" w:line="276"/>
              <w:rPr>
                <w:rFonts w:ascii="Times New Roman" w:hAnsi="Times New Roman" w:cs="Times New Roman" w:eastAsia="Times New Roman"/>
                <w:b/>
                <w:bCs/>
                <w:color w:val="181818"/>
                <w:sz w:val="24"/>
                <w:shd w:val="clear" w:fill="FFFFFF" w:color="auto"/>
              </w:rPr>
            </w:pPr>
            <w:r>
              <w:rPr>
                <w:rFonts w:ascii="Times New Roman" w:hAnsi="Times New Roman" w:cs="Times New Roman" w:eastAsia="Times New Roman"/>
                <w:b/>
                <w:bCs/>
                <w:color w:val="181818"/>
                <w:sz w:val="24"/>
                <w:shd w:val="clear" w:fill="FFFFFF" w:color="auto"/>
              </w:rPr>
              <w:t xml:space="preserve">Тема 3.7. </w:t>
            </w:r>
            <w:r>
              <w:rPr>
                <w:rFonts w:ascii="Times New Roman" w:hAnsi="Times New Roman" w:cs="Times New Roman" w:eastAsia="Times New Roman"/>
                <w:b/>
                <w:color w:val="181818"/>
                <w:sz w:val="24"/>
                <w:shd w:val="clear" w:fill="FFFFFF" w:color="auto"/>
              </w:rPr>
              <w:t xml:space="preserve">Основы теории измерений</w:t>
            </w:r>
            <w:r>
              <w:rPr>
                <w:rFonts w:ascii="Times New Roman" w:hAnsi="Times New Roman" w:cs="Times New Roman" w:eastAsia="Times New Roman"/>
                <w:b/>
                <w:bCs/>
                <w:color w:val="181818"/>
                <w:sz w:val="24"/>
                <w:shd w:val="clear" w:fill="FFFFFF" w:color="auto"/>
              </w:rPr>
            </w:r>
            <w:r>
              <w:rPr>
                <w:rFonts w:ascii="Times New Roman" w:hAnsi="Times New Roman" w:cs="Times New Roman" w:eastAsia="Times New Roman"/>
                <w:sz w:val="24"/>
              </w:rPr>
            </w:r>
          </w:p>
        </w:tc>
        <w:tc>
          <w:tcPr>
            <w:tcW w:w="2507" w:type="pct"/>
            <w:vAlign w:val="top"/>
            <w:textDirection w:val="lrTb"/>
            <w:noWrap w:val="false"/>
          </w:tcPr>
          <w:p>
            <w:pPr>
              <w:pStyle w:val="770"/>
              <w:jc w:val="both"/>
              <w:spacing w:lineRule="auto" w:line="276" w:after="0"/>
              <w:shd w:val="clear" w:fill="FFFFFF" w:color="auto"/>
              <w:rPr>
                <w:rFonts w:ascii="Times New Roman" w:hAnsi="Times New Roman" w:cs="Times New Roman" w:eastAsia="Times New Roman"/>
                <w:color w:val="181818"/>
                <w:sz w:val="24"/>
                <w:shd w:val="clear" w:fill="FFFFFF" w:color="auto"/>
              </w:rPr>
            </w:pPr>
            <w:r>
              <w:rPr>
                <w:rFonts w:ascii="Times New Roman" w:hAnsi="Times New Roman" w:cs="Times New Roman" w:eastAsia="Times New Roman"/>
                <w:color w:val="181818"/>
                <w:sz w:val="24"/>
                <w:shd w:val="clear" w:fill="FFFFFF" w:color="auto"/>
              </w:rPr>
              <w:t xml:space="preserve">Основы теории измерений</w:t>
            </w:r>
            <w:r>
              <w:rPr>
                <w:rFonts w:ascii="Times New Roman" w:hAnsi="Times New Roman" w:cs="Times New Roman" w:eastAsia="Times New Roman"/>
                <w:sz w:val="24"/>
              </w:rPr>
            </w:r>
          </w:p>
        </w:tc>
        <w:tc>
          <w:tcPr>
            <w:tcW w:w="578" w:type="pct"/>
            <w:vAlign w:val="center"/>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gridSpan w:val="5"/>
            <w:tcW w:w="5000" w:type="pct"/>
            <w:vAlign w:val="top"/>
            <w:textDirection w:val="lrTb"/>
            <w:noWrap w:val="false"/>
          </w:tcPr>
          <w:p>
            <w:pPr>
              <w:pStyle w:val="770"/>
              <w:jc w:val="center"/>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Раздел 4. Контроль качества продукции</w:t>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4.1.</w:t>
            </w:r>
            <w:r>
              <w:rPr>
                <w:rFonts w:ascii="Times New Roman" w:hAnsi="Times New Roman" w:cs="Times New Roman" w:eastAsia="Times New Roman"/>
                <w:b/>
                <w:bCs/>
                <w:sz w:val="24"/>
              </w:rPr>
              <w:t xml:space="preserve"> </w:t>
            </w:r>
            <w:r>
              <w:rPr>
                <w:rFonts w:ascii="Times New Roman" w:hAnsi="Times New Roman" w:cs="Times New Roman" w:eastAsia="Times New Roman"/>
                <w:b/>
                <w:sz w:val="24"/>
              </w:rPr>
              <w:t xml:space="preserve">Контроль качества продукции в сельском хозяйстве.</w:t>
            </w:r>
            <w:r>
              <w:rPr>
                <w:rFonts w:ascii="Times New Roman" w:hAnsi="Times New Roman" w:cs="Times New Roman" w:eastAsia="Times New Roman"/>
                <w:sz w:val="24"/>
              </w:rPr>
              <w:t xml:space="preserve"> </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507" w:type="pct"/>
            <w:vAlign w:val="top"/>
            <w:textDirection w:val="lrTb"/>
            <w:noWrap w:val="false"/>
          </w:tcPr>
          <w:p>
            <w:pPr>
              <w:pStyle w:val="910"/>
              <w:spacing w:lineRule="auto" w:line="276"/>
              <w:rPr>
                <w:rFonts w:ascii="Times New Roman" w:hAnsi="Times New Roman" w:cs="Times New Roman" w:eastAsia="Times New Roman"/>
                <w:bCs/>
                <w:sz w:val="24"/>
              </w:rPr>
            </w:pPr>
            <w:r>
              <w:rPr>
                <w:rFonts w:ascii="Times New Roman" w:hAnsi="Times New Roman" w:cs="Times New Roman" w:eastAsia="Times New Roman"/>
                <w:sz w:val="24"/>
              </w:rPr>
              <w:t xml:space="preserve">Термины и определения основных понятий о качестве сельскохозяйственной продукции применяемой стандартах </w:t>
            </w:r>
            <w:r>
              <w:rPr>
                <w:rFonts w:ascii="Times New Roman" w:hAnsi="Times New Roman" w:cs="Times New Roman" w:eastAsia="Times New Roman"/>
                <w:bCs/>
                <w:sz w:val="24"/>
              </w:rPr>
            </w:r>
            <w:r>
              <w:rPr>
                <w:rFonts w:ascii="Times New Roman" w:hAnsi="Times New Roman" w:cs="Times New Roman" w:eastAsia="Times New Roman"/>
                <w:sz w:val="24"/>
              </w:rPr>
            </w:r>
          </w:p>
          <w:p>
            <w:pPr>
              <w:pStyle w:val="910"/>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rPr>
            </w:r>
            <w:r>
              <w:rPr>
                <w:rFonts w:ascii="Times New Roman" w:hAnsi="Times New Roman" w:cs="Times New Roman" w:eastAsia="Times New Roman"/>
                <w:sz w:val="24"/>
              </w:rPr>
            </w:r>
          </w:p>
        </w:tc>
        <w:tc>
          <w:tcPr>
            <w:tcW w:w="578" w:type="pct"/>
            <w:vAlign w:val="center"/>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4.2. </w:t>
            </w:r>
            <w:r>
              <w:rPr>
                <w:rFonts w:ascii="Times New Roman" w:hAnsi="Times New Roman" w:cs="Times New Roman" w:eastAsia="Times New Roman"/>
                <w:b/>
                <w:sz w:val="24"/>
              </w:rPr>
              <w:t xml:space="preserve">Номенклатура показателей качества продукции, их классификация</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507" w:type="pct"/>
            <w:vAlign w:val="top"/>
            <w:textDirection w:val="lrTb"/>
            <w:noWrap w:val="false"/>
          </w:tcPr>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Номенклатура показателей качества продукции, их классификация. Единичные показатели качества продукции, назначения, долговечности, транспортабельности, санитарно-гигиенические, экологические, комплексные показатели качества. Контроль качества продукции</w:t>
            </w:r>
            <w:r>
              <w:rPr>
                <w:rFonts w:ascii="Times New Roman" w:hAnsi="Times New Roman" w:cs="Times New Roman" w:eastAsia="Times New Roman"/>
                <w:sz w:val="24"/>
              </w:rPr>
            </w:r>
          </w:p>
        </w:tc>
        <w:tc>
          <w:tcPr>
            <w:tcW w:w="578" w:type="pct"/>
            <w:vAlign w:val="center"/>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4.3. </w:t>
            </w:r>
            <w:r>
              <w:rPr>
                <w:rFonts w:ascii="Times New Roman" w:hAnsi="Times New Roman" w:cs="Times New Roman" w:eastAsia="Times New Roman"/>
                <w:b/>
                <w:sz w:val="24"/>
              </w:rPr>
              <w:t xml:space="preserve">Разновидности контроля</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507" w:type="pct"/>
            <w:vAlign w:val="top"/>
            <w:textDirection w:val="lrTb"/>
            <w:noWrap w:val="false"/>
          </w:tcPr>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Разновидности контроля: производственный, эксплуатационный, входной, операционный, приемочный, инспекционный. Методы оценки качества сельскохозяйственной продукции: экспериментальный, расчетный, органолептический, социологический, экспертный</w:t>
            </w:r>
            <w:r>
              <w:rPr>
                <w:rFonts w:ascii="Times New Roman" w:hAnsi="Times New Roman" w:cs="Times New Roman" w:eastAsia="Times New Roman"/>
                <w:sz w:val="24"/>
              </w:rPr>
            </w:r>
          </w:p>
        </w:tc>
        <w:tc>
          <w:tcPr>
            <w:tcW w:w="578" w:type="pct"/>
            <w:vAlign w:val="center"/>
            <w:textDirection w:val="lrTb"/>
            <w:noWrap w:val="false"/>
          </w:tcPr>
          <w:p>
            <w:pPr>
              <w:pStyle w:val="77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gridSpan w:val="5"/>
            <w:tcW w:w="5000" w:type="pct"/>
            <w:vAlign w:val="top"/>
            <w:textDirection w:val="lrTb"/>
            <w:noWrap w:val="false"/>
          </w:tcPr>
          <w:p>
            <w:pPr>
              <w:pStyle w:val="910"/>
              <w:jc w:val="center"/>
              <w:spacing w:lineRule="auto" w:line="276"/>
              <w:rPr>
                <w:rFonts w:ascii="Times New Roman" w:hAnsi="Times New Roman" w:cs="Times New Roman" w:eastAsia="Times New Roman"/>
                <w:b/>
                <w:sz w:val="24"/>
                <w:szCs w:val="20"/>
              </w:rPr>
            </w:pPr>
            <w:r>
              <w:rPr>
                <w:rFonts w:ascii="Times New Roman" w:hAnsi="Times New Roman" w:cs="Times New Roman" w:eastAsia="Times New Roman"/>
                <w:b/>
                <w:sz w:val="24"/>
                <w:szCs w:val="20"/>
              </w:rPr>
              <w:t xml:space="preserve">Раздел 5.  Стандартизация и подтверждение качества</w:t>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5.1. </w:t>
            </w:r>
            <w:r>
              <w:rPr>
                <w:rFonts w:ascii="Times New Roman" w:hAnsi="Times New Roman" w:cs="Times New Roman" w:eastAsia="Times New Roman"/>
                <w:b/>
                <w:color w:val="181818"/>
                <w:sz w:val="24"/>
                <w:shd w:val="clear" w:fill="FFFFFF" w:color="auto"/>
              </w:rPr>
              <w:t xml:space="preserve">Сущность стандартизации</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507" w:type="pct"/>
            <w:vAlign w:val="top"/>
            <w:textDirection w:val="lrTb"/>
            <w:noWrap w:val="false"/>
          </w:tcPr>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color w:val="181818"/>
                <w:sz w:val="24"/>
                <w:shd w:val="clear" w:fill="FFFFFF" w:color="auto"/>
              </w:rPr>
              <w:t xml:space="preserve">История</w:t>
            </w:r>
            <w:r>
              <w:rPr>
                <w:rFonts w:ascii="Times New Roman" w:hAnsi="Times New Roman" w:cs="Times New Roman" w:eastAsia="Times New Roman"/>
                <w:b/>
                <w:bCs/>
                <w:color w:val="181818"/>
                <w:sz w:val="24"/>
              </w:rPr>
              <w:t xml:space="preserve"> </w:t>
            </w:r>
            <w:r>
              <w:rPr>
                <w:rFonts w:ascii="Times New Roman" w:hAnsi="Times New Roman" w:cs="Times New Roman" w:eastAsia="Times New Roman"/>
                <w:color w:val="181818"/>
                <w:sz w:val="24"/>
                <w:shd w:val="clear" w:fill="FFFFFF" w:color="auto"/>
              </w:rPr>
              <w:t xml:space="preserve">развития стандартизации. Основные понятия и определения в области стандартизации. Сущность стандартизации.</w:t>
            </w:r>
            <w:r>
              <w:rPr>
                <w:rFonts w:ascii="Times New Roman" w:hAnsi="Times New Roman" w:cs="Times New Roman" w:eastAsia="Times New Roman"/>
                <w:b/>
                <w:bCs/>
                <w:color w:val="181818"/>
                <w:sz w:val="24"/>
              </w:rPr>
              <w:t xml:space="preserve"> </w:t>
            </w:r>
            <w:r>
              <w:rPr>
                <w:rFonts w:ascii="Times New Roman" w:hAnsi="Times New Roman" w:cs="Times New Roman" w:eastAsia="Times New Roman"/>
                <w:color w:val="181818"/>
                <w:sz w:val="24"/>
                <w:shd w:val="clear" w:fill="FFFFFF" w:color="auto"/>
              </w:rPr>
              <w:t xml:space="preserve">Классификация объектов стандартизации. Механизм стандартизации. Принципы стандартизации. Методы стандартизации</w:t>
            </w:r>
            <w:r>
              <w:rPr>
                <w:rFonts w:ascii="Times New Roman" w:hAnsi="Times New Roman" w:cs="Times New Roman" w:eastAsia="Times New Roman"/>
                <w:sz w:val="24"/>
              </w:rPr>
            </w:r>
            <w:r>
              <w:rPr>
                <w:rFonts w:ascii="Times New Roman" w:hAnsi="Times New Roman" w:cs="Times New Roman" w:eastAsia="Times New Roman"/>
                <w:sz w:val="24"/>
              </w:rPr>
            </w:r>
          </w:p>
        </w:tc>
        <w:tc>
          <w:tcPr>
            <w:tcW w:w="578" w:type="pct"/>
            <w:vAlign w:val="center"/>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2</w:t>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Тема </w:t>
            </w:r>
            <w:r>
              <w:rPr>
                <w:rFonts w:ascii="Times New Roman" w:hAnsi="Times New Roman" w:cs="Times New Roman" w:eastAsia="Times New Roman"/>
                <w:b/>
                <w:sz w:val="24"/>
              </w:rPr>
              <w:t xml:space="preserve">5.2</w:t>
            </w:r>
            <w:r>
              <w:rPr>
                <w:rFonts w:ascii="Times New Roman" w:hAnsi="Times New Roman" w:cs="Times New Roman" w:eastAsia="Times New Roman"/>
                <w:b/>
                <w:sz w:val="24"/>
              </w:rPr>
              <w:t xml:space="preserve">. </w:t>
            </w:r>
            <w:r>
              <w:rPr>
                <w:rFonts w:ascii="Times New Roman" w:hAnsi="Times New Roman" w:cs="Times New Roman" w:eastAsia="Times New Roman"/>
                <w:b/>
                <w:color w:val="181818"/>
                <w:sz w:val="24"/>
                <w:shd w:val="clear" w:fill="FFFFFF" w:color="auto"/>
              </w:rPr>
              <w:t xml:space="preserve">Уровни стандартизации</w:t>
            </w:r>
            <w:r>
              <w:rPr>
                <w:rFonts w:ascii="Times New Roman" w:hAnsi="Times New Roman" w:cs="Times New Roman" w:eastAsia="Times New Roman"/>
                <w:sz w:val="24"/>
              </w:rPr>
            </w:r>
          </w:p>
        </w:tc>
        <w:tc>
          <w:tcPr>
            <w:tcW w:w="2507"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color w:val="181818"/>
                <w:sz w:val="24"/>
                <w:shd w:val="clear" w:fill="FFFFFF" w:color="auto"/>
              </w:rPr>
              <w:t xml:space="preserve">Задачи международной стандартизации. Международные организации по стандартизации. Государственная система стандартизации</w:t>
            </w:r>
            <w:r>
              <w:rPr>
                <w:rFonts w:ascii="Times New Roman" w:hAnsi="Times New Roman" w:cs="Times New Roman" w:eastAsia="Times New Roman"/>
                <w:sz w:val="24"/>
              </w:rPr>
            </w:r>
            <w:r>
              <w:rPr>
                <w:rFonts w:ascii="Times New Roman" w:hAnsi="Times New Roman" w:cs="Times New Roman" w:eastAsia="Times New Roman"/>
                <w:sz w:val="24"/>
              </w:rPr>
            </w:r>
          </w:p>
        </w:tc>
        <w:tc>
          <w:tcPr>
            <w:tcW w:w="578" w:type="pct"/>
            <w:vAlign w:val="center"/>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2</w:t>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Тема </w:t>
            </w:r>
            <w:r>
              <w:rPr>
                <w:rFonts w:ascii="Times New Roman" w:hAnsi="Times New Roman" w:cs="Times New Roman" w:eastAsia="Times New Roman"/>
                <w:b/>
                <w:sz w:val="24"/>
              </w:rPr>
              <w:t xml:space="preserve">5.3</w:t>
            </w:r>
            <w:r>
              <w:rPr>
                <w:rFonts w:ascii="Times New Roman" w:hAnsi="Times New Roman" w:cs="Times New Roman" w:eastAsia="Times New Roman"/>
                <w:b/>
                <w:sz w:val="24"/>
              </w:rPr>
              <w:t xml:space="preserve">. </w:t>
            </w:r>
            <w:r>
              <w:rPr>
                <w:rFonts w:ascii="Times New Roman" w:hAnsi="Times New Roman" w:cs="Times New Roman" w:eastAsia="Times New Roman"/>
                <w:b/>
                <w:color w:val="181818"/>
                <w:sz w:val="24"/>
                <w:shd w:val="clear" w:fill="FFFFFF" w:color="auto"/>
              </w:rPr>
              <w:t xml:space="preserve">Методы, задачи и средства стандартизации</w:t>
            </w:r>
            <w:r>
              <w:rPr>
                <w:rFonts w:ascii="Times New Roman" w:hAnsi="Times New Roman" w:cs="Times New Roman" w:eastAsia="Times New Roman"/>
                <w:sz w:val="24"/>
              </w:rPr>
            </w:r>
          </w:p>
        </w:tc>
        <w:tc>
          <w:tcPr>
            <w:tcW w:w="2507"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color w:val="181818"/>
                <w:sz w:val="24"/>
                <w:shd w:val="clear" w:fill="FFFFFF" w:color="auto"/>
              </w:rPr>
              <w:t xml:space="preserve">Методы стандартизации как объектов управления. Основные задачи стандартизации. Средства стандартизации</w:t>
            </w:r>
            <w:r>
              <w:rPr>
                <w:rFonts w:ascii="Times New Roman" w:hAnsi="Times New Roman" w:cs="Times New Roman" w:eastAsia="Times New Roman"/>
                <w:sz w:val="24"/>
              </w:rPr>
            </w:r>
            <w:r>
              <w:rPr>
                <w:rFonts w:ascii="Times New Roman" w:hAnsi="Times New Roman" w:cs="Times New Roman" w:eastAsia="Times New Roman"/>
                <w:sz w:val="24"/>
              </w:rPr>
            </w:r>
          </w:p>
        </w:tc>
        <w:tc>
          <w:tcPr>
            <w:tcW w:w="578" w:type="pct"/>
            <w:vAlign w:val="center"/>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2</w:t>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Тема </w:t>
            </w:r>
            <w:r>
              <w:rPr>
                <w:rFonts w:ascii="Times New Roman" w:hAnsi="Times New Roman" w:cs="Times New Roman" w:eastAsia="Times New Roman"/>
                <w:b/>
                <w:sz w:val="24"/>
              </w:rPr>
              <w:t xml:space="preserve">5.4</w:t>
            </w:r>
            <w:r>
              <w:rPr>
                <w:rFonts w:ascii="Times New Roman" w:hAnsi="Times New Roman" w:cs="Times New Roman" w:eastAsia="Times New Roman"/>
                <w:b/>
                <w:sz w:val="24"/>
              </w:rPr>
              <w:t xml:space="preserve">. </w:t>
            </w:r>
            <w:r>
              <w:rPr>
                <w:rFonts w:ascii="Times New Roman" w:hAnsi="Times New Roman" w:cs="Times New Roman" w:eastAsia="Times New Roman"/>
                <w:b/>
                <w:color w:val="181818"/>
                <w:sz w:val="24"/>
                <w:shd w:val="clear" w:fill="FFFFFF" w:color="auto"/>
              </w:rPr>
              <w:t xml:space="preserve">Виды стандартов</w:t>
            </w:r>
            <w:r>
              <w:rPr>
                <w:rFonts w:ascii="Times New Roman" w:hAnsi="Times New Roman" w:cs="Times New Roman" w:eastAsia="Times New Roman"/>
                <w:sz w:val="24"/>
              </w:rPr>
            </w:r>
          </w:p>
        </w:tc>
        <w:tc>
          <w:tcPr>
            <w:tcW w:w="2507" w:type="pct"/>
            <w:vAlign w:val="top"/>
            <w:textDirection w:val="lrTb"/>
            <w:noWrap w:val="false"/>
          </w:tcPr>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color w:val="181818"/>
                <w:sz w:val="24"/>
                <w:shd w:val="clear" w:fill="FFFFFF" w:color="auto"/>
              </w:rPr>
              <w:t xml:space="preserve">Основные виды стандартов. Пор</w:t>
            </w:r>
            <w:r>
              <w:rPr>
                <w:rFonts w:ascii="Times New Roman" w:hAnsi="Times New Roman" w:cs="Times New Roman" w:eastAsia="Times New Roman"/>
                <w:color w:val="181818"/>
                <w:sz w:val="24"/>
                <w:shd w:val="clear" w:fill="FFFFFF" w:color="auto"/>
              </w:rPr>
              <w:t xml:space="preserve">ядок разработки стандартов. Общая характеристика стандартов по категориям и видам. Группы стандартов. Система стандартов технической подготовки производства. Стандарты, обеспечивающие качество продукции на стадии эксплуатации. Стандарты на системе качества</w:t>
            </w:r>
            <w:r>
              <w:rPr>
                <w:rFonts w:ascii="Times New Roman" w:hAnsi="Times New Roman" w:cs="Times New Roman" w:eastAsia="Times New Roman"/>
                <w:sz w:val="24"/>
              </w:rPr>
            </w:r>
            <w:r>
              <w:rPr>
                <w:rFonts w:ascii="Times New Roman" w:hAnsi="Times New Roman" w:cs="Times New Roman" w:eastAsia="Times New Roman"/>
                <w:sz w:val="24"/>
              </w:rPr>
            </w:r>
          </w:p>
        </w:tc>
        <w:tc>
          <w:tcPr>
            <w:tcW w:w="578" w:type="pct"/>
            <w:vAlign w:val="center"/>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2</w:t>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790"/>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2"/>
                <w:lang w:val="ru-RU"/>
              </w:rPr>
              <w:t xml:space="preserve">Тема </w:t>
            </w:r>
            <w:r>
              <w:rPr>
                <w:rFonts w:ascii="Times New Roman" w:hAnsi="Times New Roman" w:cs="Times New Roman" w:eastAsia="Times New Roman"/>
                <w:b/>
                <w:sz w:val="24"/>
                <w:lang w:val="ru-RU"/>
              </w:rPr>
              <w:t xml:space="preserve">5.5</w:t>
            </w:r>
            <w:r>
              <w:rPr>
                <w:rFonts w:ascii="Times New Roman" w:hAnsi="Times New Roman" w:cs="Times New Roman" w:eastAsia="Times New Roman"/>
                <w:b/>
                <w:sz w:val="24"/>
                <w:szCs w:val="22"/>
                <w:lang w:val="ru-RU"/>
              </w:rPr>
              <w:t xml:space="preserve">. </w:t>
            </w:r>
            <w:r>
              <w:rPr>
                <w:rFonts w:ascii="Times New Roman" w:hAnsi="Times New Roman" w:cs="Times New Roman" w:eastAsia="Times New Roman"/>
                <w:b/>
                <w:sz w:val="24"/>
                <w:lang w:val="ru-RU" w:eastAsia="ru-RU"/>
              </w:rPr>
              <w:t xml:space="preserve">Понятие нормативных документов по стандартизации</w:t>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2507" w:type="pct"/>
            <w:vAlign w:val="top"/>
            <w:textDirection w:val="lrTb"/>
            <w:noWrap w:val="false"/>
          </w:tcPr>
          <w:p>
            <w:pPr>
              <w:pStyle w:val="770"/>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Понятие нормативных документов по стандартизации</w:t>
            </w:r>
            <w:r>
              <w:rPr>
                <w:rFonts w:ascii="Times New Roman" w:hAnsi="Times New Roman" w:cs="Times New Roman" w:eastAsia="Times New Roman"/>
                <w:sz w:val="24"/>
              </w:rPr>
            </w:r>
          </w:p>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578" w:type="pct"/>
            <w:vAlign w:val="center"/>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2</w:t>
            </w:r>
            <w:r>
              <w:rPr>
                <w:rFonts w:ascii="Times New Roman" w:hAnsi="Times New Roman" w:cs="Times New Roman" w:eastAsia="Times New Roman"/>
                <w:b/>
                <w:sz w:val="24"/>
              </w:rPr>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w:t>
            </w:r>
            <w:r>
              <w:rPr>
                <w:rFonts w:ascii="Times New Roman" w:hAnsi="Times New Roman" w:cs="Times New Roman" w:eastAsia="Times New Roman"/>
                <w:b/>
                <w:sz w:val="24"/>
              </w:rPr>
              <w:t xml:space="preserve">5.6</w:t>
            </w:r>
            <w:r>
              <w:rPr>
                <w:rFonts w:ascii="Times New Roman" w:hAnsi="Times New Roman" w:cs="Times New Roman" w:eastAsia="Times New Roman"/>
                <w:b/>
                <w:sz w:val="24"/>
              </w:rPr>
              <w:t xml:space="preserve">. </w:t>
            </w:r>
            <w:r>
              <w:rPr>
                <w:rFonts w:ascii="Times New Roman" w:hAnsi="Times New Roman" w:cs="Times New Roman" w:eastAsia="Times New Roman"/>
                <w:b/>
                <w:color w:val="181818"/>
                <w:sz w:val="24"/>
                <w:shd w:val="clear" w:fill="FFFFFF" w:color="auto"/>
              </w:rPr>
              <w:t xml:space="preserve">Система стандартизации</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507"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color w:val="181818"/>
                <w:sz w:val="24"/>
                <w:shd w:val="clear" w:fill="FFFFFF" w:color="auto"/>
              </w:rPr>
              <w:t xml:space="preserve">Система стандартизации. Правовая и экономическая база стандартизации</w:t>
            </w:r>
            <w:r>
              <w:rPr>
                <w:rFonts w:ascii="Times New Roman" w:hAnsi="Times New Roman" w:cs="Times New Roman" w:eastAsia="Times New Roman"/>
                <w:sz w:val="24"/>
              </w:rPr>
            </w:r>
            <w:r>
              <w:rPr>
                <w:rFonts w:ascii="Times New Roman" w:hAnsi="Times New Roman" w:cs="Times New Roman" w:eastAsia="Times New Roman"/>
                <w:sz w:val="24"/>
              </w:rPr>
            </w:r>
          </w:p>
        </w:tc>
        <w:tc>
          <w:tcPr>
            <w:tcW w:w="578" w:type="pct"/>
            <w:vAlign w:val="center"/>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2</w:t>
            </w:r>
            <w:r>
              <w:rPr>
                <w:rFonts w:ascii="Times New Roman" w:hAnsi="Times New Roman" w:cs="Times New Roman" w:eastAsia="Times New Roman"/>
                <w:b/>
                <w:sz w:val="24"/>
              </w:rPr>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w:t>
            </w:r>
            <w:r>
              <w:rPr>
                <w:rFonts w:ascii="Times New Roman" w:hAnsi="Times New Roman" w:cs="Times New Roman" w:eastAsia="Times New Roman"/>
                <w:b/>
                <w:sz w:val="24"/>
              </w:rPr>
              <w:t xml:space="preserve">5.7</w:t>
            </w:r>
            <w:r>
              <w:rPr>
                <w:rFonts w:ascii="Times New Roman" w:hAnsi="Times New Roman" w:cs="Times New Roman" w:eastAsia="Times New Roman"/>
                <w:b/>
                <w:sz w:val="24"/>
              </w:rPr>
              <w:t xml:space="preserve">. </w:t>
            </w:r>
            <w:r>
              <w:rPr>
                <w:rFonts w:ascii="Times New Roman" w:hAnsi="Times New Roman" w:cs="Times New Roman" w:eastAsia="Times New Roman"/>
                <w:b/>
                <w:color w:val="181818"/>
                <w:sz w:val="24"/>
                <w:shd w:val="clear" w:fill="FFFFFF" w:color="auto"/>
              </w:rPr>
              <w:t xml:space="preserve">Стандартизация и кодирование информации о товаре</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507"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color w:val="181818"/>
                <w:sz w:val="24"/>
                <w:shd w:val="clear" w:fill="FFFFFF" w:color="auto"/>
              </w:rPr>
              <w:t xml:space="preserve">Стандартизация и кодирование информации о товаре</w:t>
            </w:r>
            <w:r>
              <w:rPr>
                <w:rFonts w:ascii="Times New Roman" w:hAnsi="Times New Roman" w:cs="Times New Roman" w:eastAsia="Times New Roman"/>
                <w:sz w:val="24"/>
              </w:rPr>
            </w:r>
            <w:r>
              <w:rPr>
                <w:rFonts w:ascii="Times New Roman" w:hAnsi="Times New Roman" w:cs="Times New Roman" w:eastAsia="Times New Roman"/>
                <w:sz w:val="24"/>
              </w:rPr>
            </w:r>
          </w:p>
        </w:tc>
        <w:tc>
          <w:tcPr>
            <w:tcW w:w="578" w:type="pct"/>
            <w:vAlign w:val="center"/>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2</w:t>
            </w:r>
            <w:r>
              <w:rPr>
                <w:rFonts w:ascii="Times New Roman" w:hAnsi="Times New Roman" w:cs="Times New Roman" w:eastAsia="Times New Roman"/>
                <w:b/>
                <w:sz w:val="24"/>
              </w:rPr>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tc>
        <w:tc>
          <w:tcPr>
            <w:tcW w:w="2507" w:type="pct"/>
            <w:vAlign w:val="top"/>
            <w:textDirection w:val="lrTb"/>
            <w:noWrap w:val="false"/>
          </w:tcPr>
          <w:p>
            <w:pPr>
              <w:pStyle w:val="770"/>
              <w:spacing w:lineRule="auto" w:line="276" w:after="0"/>
              <w:shd w:val="clear" w:fill="FFFFFF" w:color="auto"/>
              <w:rPr>
                <w:rFonts w:ascii="Times New Roman" w:hAnsi="Times New Roman" w:cs="Times New Roman" w:eastAsia="Times New Roman"/>
                <w:color w:val="181818"/>
                <w:sz w:val="24"/>
              </w:rPr>
            </w:pPr>
            <w:r>
              <w:rPr>
                <w:rFonts w:ascii="Times New Roman" w:hAnsi="Times New Roman" w:cs="Times New Roman" w:eastAsia="Times New Roman"/>
                <w:b/>
                <w:bCs/>
                <w:color w:val="181818"/>
                <w:sz w:val="24"/>
              </w:rPr>
              <w:t xml:space="preserve">Самостоятельная работа обучающихся</w:t>
            </w:r>
            <w:r>
              <w:rPr>
                <w:rFonts w:ascii="Times New Roman" w:hAnsi="Times New Roman" w:cs="Times New Roman" w:eastAsia="Times New Roman"/>
                <w:b/>
                <w:bCs/>
                <w:color w:val="181818"/>
                <w:sz w:val="24"/>
              </w:rPr>
              <w:t xml:space="preserve"> «</w:t>
            </w:r>
            <w:r>
              <w:rPr>
                <w:rFonts w:ascii="Times New Roman" w:hAnsi="Times New Roman" w:cs="Times New Roman" w:eastAsia="Times New Roman"/>
                <w:color w:val="181818"/>
                <w:sz w:val="24"/>
                <w:shd w:val="clear" w:fill="FFFFFF" w:color="auto"/>
              </w:rPr>
              <w:t xml:space="preserve">Правила проведения контроля качества продукции и услуг</w:t>
            </w:r>
            <w:r>
              <w:rPr>
                <w:rFonts w:ascii="Times New Roman" w:hAnsi="Times New Roman" w:cs="Times New Roman" w:eastAsia="Times New Roman"/>
                <w:color w:val="181818"/>
                <w:sz w:val="24"/>
                <w:shd w:val="clear" w:fill="FFFFFF" w:color="auto"/>
              </w:rPr>
              <w:t xml:space="preserve">»</w:t>
            </w:r>
            <w:r>
              <w:rPr>
                <w:rFonts w:ascii="Times New Roman" w:hAnsi="Times New Roman" w:cs="Times New Roman" w:eastAsia="Times New Roman"/>
                <w:color w:val="181818"/>
                <w:sz w:val="24"/>
              </w:rPr>
            </w:r>
            <w:r>
              <w:rPr>
                <w:rFonts w:ascii="Times New Roman" w:hAnsi="Times New Roman" w:cs="Times New Roman" w:eastAsia="Times New Roman"/>
                <w:sz w:val="24"/>
              </w:rPr>
            </w:r>
          </w:p>
          <w:p>
            <w:pPr>
              <w:pStyle w:val="910"/>
              <w:spacing w:lineRule="auto" w:line="276"/>
              <w:rPr>
                <w:rFonts w:ascii="Times New Roman" w:hAnsi="Times New Roman" w:cs="Times New Roman" w:eastAsia="Times New Roman"/>
                <w:color w:val="181818"/>
                <w:sz w:val="24"/>
                <w:shd w:val="clear" w:fill="FFFFFF" w:color="auto"/>
              </w:rPr>
            </w:pPr>
            <w:r>
              <w:rPr>
                <w:rFonts w:ascii="Times New Roman" w:hAnsi="Times New Roman" w:cs="Times New Roman" w:eastAsia="Times New Roman"/>
                <w:color w:val="181818"/>
                <w:sz w:val="24"/>
                <w:shd w:val="clear" w:fill="FFFFFF" w:color="auto"/>
              </w:rPr>
            </w:r>
            <w:r>
              <w:rPr>
                <w:rFonts w:ascii="Times New Roman" w:hAnsi="Times New Roman" w:cs="Times New Roman" w:eastAsia="Times New Roman"/>
                <w:sz w:val="24"/>
              </w:rPr>
            </w:r>
          </w:p>
        </w:tc>
        <w:tc>
          <w:tcPr>
            <w:tcW w:w="578" w:type="pct"/>
            <w:vAlign w:val="center"/>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2</w:t>
            </w:r>
            <w:r>
              <w:rPr>
                <w:rFonts w:ascii="Times New Roman" w:hAnsi="Times New Roman" w:cs="Times New Roman" w:eastAsia="Times New Roman"/>
                <w:b/>
                <w:sz w:val="24"/>
              </w:rPr>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910"/>
              <w:spacing w:lineRule="auto" w:line="276"/>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sz w:val="24"/>
              </w:rPr>
            </w:r>
          </w:p>
          <w:p>
            <w:pPr>
              <w:pStyle w:val="910"/>
              <w:spacing w:lineRule="auto" w:line="276"/>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tc>
        <w:tc>
          <w:tcPr>
            <w:tcW w:w="2507" w:type="pct"/>
            <w:vAlign w:val="top"/>
            <w:textDirection w:val="lrTb"/>
            <w:noWrap w:val="false"/>
          </w:tcPr>
          <w:p>
            <w:pPr>
              <w:pStyle w:val="790"/>
              <w:spacing w:lineRule="auto" w:line="276"/>
              <w:shd w:val="clear" w:fill="FFFFFF" w:color="auto"/>
              <w:rPr>
                <w:rFonts w:ascii="Times New Roman" w:hAnsi="Times New Roman" w:cs="Times New Roman" w:eastAsia="Times New Roman"/>
                <w:color w:val="181818"/>
                <w:sz w:val="24"/>
                <w:szCs w:val="22"/>
              </w:rPr>
            </w:pPr>
            <w:r>
              <w:rPr>
                <w:rFonts w:ascii="Times New Roman" w:hAnsi="Times New Roman" w:cs="Times New Roman" w:eastAsia="Times New Roman"/>
                <w:b/>
                <w:bCs/>
                <w:color w:val="181818"/>
                <w:sz w:val="24"/>
                <w:szCs w:val="22"/>
                <w:lang w:val="ru-RU"/>
              </w:rPr>
              <w:t xml:space="preserve">Самостоятельная работа обучающихся</w:t>
            </w:r>
            <w:r>
              <w:rPr>
                <w:rFonts w:ascii="Times New Roman" w:hAnsi="Times New Roman" w:cs="Times New Roman" w:eastAsia="Times New Roman"/>
                <w:b/>
                <w:bCs/>
                <w:color w:val="181818"/>
                <w:sz w:val="24"/>
                <w:lang w:val="ru-RU"/>
              </w:rPr>
              <w:t xml:space="preserve"> </w:t>
            </w:r>
            <w:r>
              <w:rPr>
                <w:rFonts w:ascii="Times New Roman" w:hAnsi="Times New Roman" w:cs="Times New Roman" w:eastAsia="Times New Roman"/>
                <w:b/>
                <w:bCs/>
                <w:color w:val="181818"/>
                <w:sz w:val="24"/>
                <w:lang w:val="ru-RU"/>
              </w:rPr>
              <w:t xml:space="preserve">«</w:t>
            </w:r>
            <w:r>
              <w:rPr>
                <w:rFonts w:ascii="Times New Roman" w:hAnsi="Times New Roman" w:cs="Times New Roman" w:eastAsia="Times New Roman"/>
                <w:color w:val="181818"/>
                <w:sz w:val="24"/>
                <w:szCs w:val="22"/>
                <w:lang w:val="ru-RU" w:eastAsia="ru-RU"/>
              </w:rPr>
              <w:t xml:space="preserve">Ознакомление с правилами</w:t>
            </w:r>
            <w:r>
              <w:rPr>
                <w:rFonts w:ascii="Times New Roman" w:hAnsi="Times New Roman" w:cs="Times New Roman" w:eastAsia="Times New Roman"/>
                <w:color w:val="181818"/>
                <w:sz w:val="24"/>
                <w:szCs w:val="22"/>
                <w:lang w:val="ru-RU" w:eastAsia="ru-RU"/>
              </w:rPr>
              <w:t xml:space="preserve"> заполнения бланков сертификата</w:t>
            </w:r>
            <w:r>
              <w:rPr>
                <w:rFonts w:ascii="Times New Roman" w:hAnsi="Times New Roman" w:cs="Times New Roman" w:eastAsia="Times New Roman"/>
                <w:color w:val="181818"/>
                <w:sz w:val="24"/>
                <w:szCs w:val="22"/>
                <w:lang w:val="ru-RU" w:eastAsia="ru-RU"/>
              </w:rPr>
            </w:r>
            <w:r>
              <w:rPr>
                <w:rFonts w:ascii="Times New Roman" w:hAnsi="Times New Roman" w:cs="Times New Roman" w:eastAsia="Times New Roman"/>
                <w:sz w:val="24"/>
              </w:rPr>
            </w:r>
          </w:p>
        </w:tc>
        <w:tc>
          <w:tcPr>
            <w:tcW w:w="578" w:type="pct"/>
            <w:vAlign w:val="center"/>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2</w:t>
            </w:r>
            <w:r>
              <w:rPr>
                <w:rFonts w:ascii="Times New Roman" w:hAnsi="Times New Roman" w:cs="Times New Roman" w:eastAsia="Times New Roman"/>
                <w:b/>
                <w:sz w:val="24"/>
              </w:rPr>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910"/>
              <w:spacing w:lineRule="auto" w:line="276"/>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gridSpan w:val="5"/>
            <w:tcW w:w="5000" w:type="pct"/>
            <w:vAlign w:val="top"/>
            <w:textDirection w:val="lrTb"/>
            <w:noWrap w:val="false"/>
          </w:tcPr>
          <w:p>
            <w:pPr>
              <w:pStyle w:val="770"/>
              <w:jc w:val="center"/>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Раздел </w:t>
            </w:r>
            <w:r>
              <w:rPr>
                <w:rFonts w:ascii="Times New Roman" w:hAnsi="Times New Roman" w:cs="Times New Roman" w:eastAsia="Times New Roman"/>
                <w:b/>
                <w:sz w:val="24"/>
              </w:rPr>
              <w:t xml:space="preserve">6</w:t>
            </w:r>
            <w:r>
              <w:rPr>
                <w:rFonts w:ascii="Times New Roman" w:hAnsi="Times New Roman" w:cs="Times New Roman" w:eastAsia="Times New Roman"/>
                <w:b/>
                <w:sz w:val="24"/>
              </w:rPr>
              <w:t xml:space="preserve">. Стандартизация продукции </w:t>
            </w:r>
            <w:r>
              <w:rPr>
                <w:rFonts w:ascii="Times New Roman" w:hAnsi="Times New Roman" w:cs="Times New Roman" w:eastAsia="Times New Roman"/>
                <w:b/>
                <w:sz w:val="24"/>
              </w:rPr>
              <w:t xml:space="preserve">животноводства</w:t>
            </w:r>
            <w:r>
              <w:rPr>
                <w:rFonts w:ascii="Times New Roman" w:hAnsi="Times New Roman" w:cs="Times New Roman" w:eastAsia="Times New Roman"/>
                <w:b/>
                <w:sz w:val="24"/>
              </w:rPr>
            </w:r>
            <w:r>
              <w:rPr>
                <w:rFonts w:ascii="Times New Roman" w:hAnsi="Times New Roman" w:cs="Times New Roman" w:eastAsia="Times New Roman"/>
                <w:sz w:val="24"/>
              </w:rPr>
            </w:r>
          </w:p>
        </w:tc>
      </w:tr>
      <w:tr>
        <w:trPr>
          <w:trHeight w:val="885"/>
        </w:trPr>
        <w:tc>
          <w:tcPr>
            <w:tcW w:w="926" w:type="pct"/>
            <w:vAlign w:val="top"/>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bCs/>
                <w:sz w:val="24"/>
              </w:rPr>
              <w:t xml:space="preserve">Тема 6</w:t>
            </w:r>
            <w:r>
              <w:rPr>
                <w:rFonts w:ascii="Times New Roman" w:hAnsi="Times New Roman" w:cs="Times New Roman" w:eastAsia="Times New Roman"/>
                <w:b/>
                <w:bCs/>
                <w:sz w:val="24"/>
              </w:rPr>
              <w:t xml:space="preserve">.</w:t>
            </w:r>
            <w:r>
              <w:rPr>
                <w:rFonts w:ascii="Times New Roman" w:hAnsi="Times New Roman" w:cs="Times New Roman" w:eastAsia="Times New Roman"/>
                <w:b/>
                <w:bCs/>
                <w:sz w:val="24"/>
              </w:rPr>
              <w:t xml:space="preserve">1</w:t>
            </w:r>
            <w:r>
              <w:rPr>
                <w:rFonts w:ascii="Times New Roman" w:hAnsi="Times New Roman" w:cs="Times New Roman" w:eastAsia="Times New Roman"/>
                <w:b/>
                <w:sz w:val="24"/>
              </w:rPr>
              <w:t xml:space="preserve">Идентификация продукции</w:t>
            </w:r>
            <w:r>
              <w:rPr>
                <w:rFonts w:ascii="Times New Roman" w:hAnsi="Times New Roman" w:cs="Times New Roman" w:eastAsia="Times New Roman"/>
                <w:sz w:val="24"/>
              </w:rPr>
            </w:r>
          </w:p>
          <w:p>
            <w:pPr>
              <w:pStyle w:val="910"/>
              <w:spacing w:lineRule="auto" w:line="276"/>
              <w:rPr>
                <w:rFonts w:ascii="Times New Roman" w:hAnsi="Times New Roman" w:cs="Times New Roman" w:eastAsia="Times New Roman"/>
                <w:b/>
                <w:bCs/>
                <w:sz w:val="24"/>
              </w:rPr>
            </w:pPr>
            <w:r>
              <w:rPr>
                <w:rFonts w:ascii="Times New Roman" w:hAnsi="Times New Roman" w:cs="Times New Roman" w:eastAsia="Times New Roman"/>
                <w:b/>
                <w:sz w:val="24"/>
              </w:rPr>
              <w:t xml:space="preserve">и экспертиза.</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507"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Общие положения современной технической терминоло</w:t>
            </w:r>
            <w:r>
              <w:rPr>
                <w:rFonts w:ascii="Times New Roman" w:hAnsi="Times New Roman" w:cs="Times New Roman" w:eastAsia="Times New Roman"/>
                <w:sz w:val="24"/>
              </w:rPr>
              <w:t xml:space="preserve">гии молочных и молокосодержащих </w:t>
            </w:r>
            <w:r>
              <w:rPr>
                <w:rFonts w:ascii="Times New Roman" w:hAnsi="Times New Roman" w:cs="Times New Roman" w:eastAsia="Times New Roman"/>
                <w:sz w:val="24"/>
              </w:rPr>
              <w:t xml:space="preserve">продуктов. Классификационные признаки молочных и</w:t>
            </w:r>
            <w:r>
              <w:rPr>
                <w:rFonts w:ascii="Times New Roman" w:hAnsi="Times New Roman" w:cs="Times New Roman" w:eastAsia="Times New Roman"/>
                <w:sz w:val="24"/>
              </w:rPr>
            </w:r>
          </w:p>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молокосодержащих продуктов. </w:t>
            </w:r>
            <w:r>
              <w:rPr>
                <w:rFonts w:ascii="Times New Roman" w:hAnsi="Times New Roman" w:cs="Times New Roman" w:eastAsia="Times New Roman"/>
                <w:sz w:val="24"/>
              </w:rPr>
              <w:t xml:space="preserve">Национальные стандарты – основа идентификации </w:t>
            </w:r>
            <w:r>
              <w:rPr>
                <w:rFonts w:ascii="Times New Roman" w:hAnsi="Times New Roman" w:cs="Times New Roman" w:eastAsia="Times New Roman"/>
                <w:sz w:val="24"/>
              </w:rPr>
              <w:t xml:space="preserve">продукции. Требования национальных стандартов на</w:t>
            </w:r>
            <w:r>
              <w:rPr>
                <w:rFonts w:ascii="Times New Roman" w:hAnsi="Times New Roman" w:cs="Times New Roman" w:eastAsia="Times New Roman"/>
                <w:sz w:val="24"/>
              </w:rPr>
            </w:r>
          </w:p>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базовые молочные и кисломолочные прод</w:t>
            </w:r>
            <w:r>
              <w:rPr>
                <w:rFonts w:ascii="Times New Roman" w:hAnsi="Times New Roman" w:cs="Times New Roman" w:eastAsia="Times New Roman"/>
                <w:sz w:val="24"/>
              </w:rPr>
              <w:t xml:space="preserve">укты. Требования к содержанию и </w:t>
            </w:r>
            <w:r>
              <w:rPr>
                <w:rFonts w:ascii="Times New Roman" w:hAnsi="Times New Roman" w:cs="Times New Roman" w:eastAsia="Times New Roman"/>
                <w:sz w:val="24"/>
              </w:rPr>
              <w:t xml:space="preserve">оформлению технологических инструкций на </w:t>
            </w:r>
            <w:r>
              <w:rPr>
                <w:rFonts w:ascii="Times New Roman" w:hAnsi="Times New Roman" w:cs="Times New Roman" w:eastAsia="Times New Roman"/>
                <w:sz w:val="24"/>
              </w:rPr>
              <w:t xml:space="preserve">продукты. Маркировка молочных и </w:t>
            </w:r>
            <w:r>
              <w:rPr>
                <w:rFonts w:ascii="Times New Roman" w:hAnsi="Times New Roman" w:cs="Times New Roman" w:eastAsia="Times New Roman"/>
                <w:sz w:val="24"/>
              </w:rPr>
              <w:t xml:space="preserve">молокосодержащих продуктов.</w:t>
            </w:r>
            <w:r>
              <w:rPr>
                <w:rFonts w:ascii="Times New Roman" w:hAnsi="Times New Roman" w:cs="Times New Roman" w:eastAsia="Times New Roman"/>
                <w:sz w:val="24"/>
              </w:rPr>
            </w:r>
            <w:r>
              <w:rPr>
                <w:rFonts w:ascii="Times New Roman" w:hAnsi="Times New Roman" w:cs="Times New Roman" w:eastAsia="Times New Roman"/>
                <w:sz w:val="24"/>
              </w:rPr>
            </w:r>
          </w:p>
        </w:tc>
        <w:tc>
          <w:tcPr>
            <w:tcW w:w="578" w:type="pct"/>
            <w:vAlign w:val="center"/>
            <w:textDirection w:val="lrTb"/>
            <w:noWrap w:val="false"/>
          </w:tcPr>
          <w:p>
            <w:pPr>
              <w:pStyle w:val="91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w:t>
            </w:r>
            <w:r>
              <w:rPr>
                <w:rFonts w:ascii="Times New Roman" w:hAnsi="Times New Roman" w:cs="Times New Roman" w:eastAsia="Times New Roman"/>
                <w:b/>
                <w:sz w:val="24"/>
              </w:rPr>
              <w:t xml:space="preserve">6</w:t>
            </w:r>
            <w:r>
              <w:rPr>
                <w:rFonts w:ascii="Times New Roman" w:hAnsi="Times New Roman" w:cs="Times New Roman" w:eastAsia="Times New Roman"/>
                <w:b/>
                <w:sz w:val="24"/>
              </w:rPr>
              <w:t xml:space="preserve">.2. </w:t>
            </w:r>
            <w:r>
              <w:rPr>
                <w:rFonts w:ascii="Times New Roman" w:hAnsi="Times New Roman" w:cs="Times New Roman" w:eastAsia="Times New Roman"/>
                <w:b/>
                <w:sz w:val="24"/>
              </w:rPr>
              <w:t xml:space="preserve">Молочное сырье для молочной промышленности</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507"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Характеристика, свойства. Требования к молоку-сырью. Пороки молока. Порядок </w:t>
            </w:r>
            <w:r>
              <w:rPr>
                <w:rFonts w:ascii="Times New Roman" w:hAnsi="Times New Roman" w:cs="Times New Roman" w:eastAsia="Times New Roman"/>
                <w:sz w:val="24"/>
              </w:rPr>
              <w:t xml:space="preserve">прием</w:t>
            </w:r>
            <w:r>
              <w:rPr>
                <w:rFonts w:ascii="Times New Roman" w:hAnsi="Times New Roman" w:cs="Times New Roman" w:eastAsia="Times New Roman"/>
                <w:sz w:val="24"/>
              </w:rPr>
              <w:t xml:space="preserve">ки, передачи и учета </w:t>
            </w:r>
            <w:r>
              <w:rPr>
                <w:rFonts w:ascii="Times New Roman" w:hAnsi="Times New Roman" w:cs="Times New Roman" w:eastAsia="Times New Roman"/>
                <w:sz w:val="24"/>
              </w:rPr>
              <w:t xml:space="preserve">натурального коровьего молока-сырья</w:t>
            </w:r>
            <w:r>
              <w:rPr>
                <w:rFonts w:ascii="Times New Roman" w:hAnsi="Times New Roman" w:cs="Times New Roman" w:eastAsia="Times New Roman"/>
                <w:sz w:val="24"/>
              </w:rPr>
            </w:r>
            <w:r>
              <w:rPr>
                <w:rFonts w:ascii="Times New Roman" w:hAnsi="Times New Roman" w:cs="Times New Roman" w:eastAsia="Times New Roman"/>
                <w:sz w:val="24"/>
              </w:rPr>
            </w:r>
          </w:p>
        </w:tc>
        <w:tc>
          <w:tcPr>
            <w:tcW w:w="578" w:type="pct"/>
            <w:vAlign w:val="center"/>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2</w:t>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cantSplit/>
          <w:trHeight w:val="20"/>
        </w:trPr>
        <w:tc>
          <w:tcPr>
            <w:tcW w:w="926" w:type="pct"/>
            <w:vAlign w:val="top"/>
            <w:vMerge w:val="restart"/>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w:t>
            </w:r>
            <w:r>
              <w:rPr>
                <w:rFonts w:ascii="Times New Roman" w:hAnsi="Times New Roman" w:cs="Times New Roman" w:eastAsia="Times New Roman"/>
                <w:b/>
                <w:sz w:val="24"/>
              </w:rPr>
              <w:t xml:space="preserve">6</w:t>
            </w:r>
            <w:r>
              <w:rPr>
                <w:rFonts w:ascii="Times New Roman" w:hAnsi="Times New Roman" w:cs="Times New Roman" w:eastAsia="Times New Roman"/>
                <w:b/>
                <w:sz w:val="24"/>
              </w:rPr>
              <w:t xml:space="preserve">.3. </w:t>
            </w:r>
            <w:r>
              <w:rPr>
                <w:rFonts w:ascii="Times New Roman" w:hAnsi="Times New Roman" w:cs="Times New Roman" w:eastAsia="Times New Roman"/>
                <w:b/>
                <w:sz w:val="24"/>
              </w:rPr>
              <w:t xml:space="preserve">Экспертиза молока и цельномолочных продуктов.</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507"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Виды экспертизы. </w:t>
            </w:r>
            <w:r>
              <w:rPr>
                <w:rFonts w:ascii="Times New Roman" w:hAnsi="Times New Roman" w:cs="Times New Roman" w:eastAsia="Times New Roman"/>
                <w:sz w:val="24"/>
              </w:rPr>
              <w:t xml:space="preserve">Нормативные документы в области стандартизации, метрологии, </w:t>
            </w:r>
            <w:r>
              <w:rPr>
                <w:rFonts w:ascii="Times New Roman" w:hAnsi="Times New Roman" w:cs="Times New Roman" w:eastAsia="Times New Roman"/>
                <w:sz w:val="24"/>
              </w:rPr>
              <w:t xml:space="preserve">сертификации, торговли, ветеринарии, санитарии и гигиены.</w:t>
            </w:r>
            <w:r>
              <w:rPr>
                <w:rFonts w:ascii="Times New Roman" w:hAnsi="Times New Roman" w:cs="Times New Roman" w:eastAsia="Times New Roman"/>
                <w:sz w:val="24"/>
              </w:rPr>
            </w:r>
            <w:r>
              <w:rPr>
                <w:rFonts w:ascii="Times New Roman" w:hAnsi="Times New Roman" w:cs="Times New Roman" w:eastAsia="Times New Roman"/>
                <w:sz w:val="24"/>
              </w:rPr>
            </w:r>
          </w:p>
        </w:tc>
        <w:tc>
          <w:tcPr>
            <w:tcW w:w="578" w:type="pct"/>
            <w:vAlign w:val="center"/>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2</w:t>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cantSplit/>
          <w:trHeight w:val="20"/>
        </w:trPr>
        <w:tc>
          <w:tcPr>
            <w:tcW w:w="926" w:type="pct"/>
            <w:vAlign w:val="top"/>
            <w:vMerge w:val="continue"/>
            <w:textDirection w:val="lrTb"/>
            <w:noWrap w:val="false"/>
          </w:tcPr>
          <w:p>
            <w:pPr>
              <w:pStyle w:val="910"/>
              <w:rPr>
                <w:rFonts w:ascii="Times New Roman" w:hAnsi="Times New Roman"/>
                <w:b/>
              </w:rPr>
            </w:pPr>
            <w:r>
              <w:rPr>
                <w:rFonts w:ascii="Times New Roman" w:hAnsi="Times New Roman"/>
                <w:b/>
              </w:rPr>
            </w:r>
            <w:r/>
          </w:p>
        </w:tc>
        <w:tc>
          <w:tcPr>
            <w:tcW w:w="2507"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Самостоятельная работа обучающегося</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Экспертиза кисломолочных продуктов.</w:t>
            </w:r>
            <w:r>
              <w:rPr>
                <w:rFonts w:ascii="Times New Roman" w:hAnsi="Times New Roman" w:cs="Times New Roman" w:eastAsia="Times New Roman"/>
                <w:sz w:val="24"/>
              </w:rPr>
            </w:r>
            <w:r>
              <w:rPr>
                <w:rFonts w:ascii="Times New Roman" w:hAnsi="Times New Roman" w:cs="Times New Roman" w:eastAsia="Times New Roman"/>
                <w:sz w:val="24"/>
              </w:rPr>
            </w:r>
          </w:p>
        </w:tc>
        <w:tc>
          <w:tcPr>
            <w:tcW w:w="578" w:type="pct"/>
            <w:vAlign w:val="center"/>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2</w:t>
            </w:r>
            <w:r>
              <w:rPr>
                <w:rFonts w:ascii="Times New Roman" w:hAnsi="Times New Roman" w:cs="Times New Roman" w:eastAsia="Times New Roman"/>
                <w:b/>
                <w:sz w:val="24"/>
              </w:rPr>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cantSplit/>
          <w:trHeight w:val="20"/>
        </w:trPr>
        <w:tc>
          <w:tcPr>
            <w:tcW w:w="926" w:type="pct"/>
            <w:vAlign w:val="top"/>
            <w:vMerge w:val="continue"/>
            <w:textDirection w:val="lrTb"/>
            <w:noWrap w:val="false"/>
          </w:tcPr>
          <w:p>
            <w:pPr>
              <w:pStyle w:val="910"/>
              <w:rPr>
                <w:rFonts w:ascii="Times New Roman" w:hAnsi="Times New Roman"/>
                <w:b/>
              </w:rPr>
            </w:pPr>
            <w:r>
              <w:rPr>
                <w:rFonts w:ascii="Times New Roman" w:hAnsi="Times New Roman"/>
                <w:b/>
              </w:rPr>
            </w:r>
            <w:r/>
          </w:p>
        </w:tc>
        <w:tc>
          <w:tcPr>
            <w:tcW w:w="2507"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Самостоятельная работа обучающегося</w:t>
            </w:r>
            <w:r>
              <w:rPr>
                <w:rFonts w:ascii="Times New Roman" w:hAnsi="Times New Roman" w:cs="Times New Roman" w:eastAsia="Times New Roman"/>
                <w:sz w:val="24"/>
              </w:rPr>
              <w:t xml:space="preserve"> : </w:t>
            </w:r>
            <w:r>
              <w:rPr>
                <w:rFonts w:ascii="Times New Roman" w:hAnsi="Times New Roman" w:cs="Times New Roman" w:eastAsia="Times New Roman"/>
                <w:sz w:val="24"/>
              </w:rPr>
              <w:t xml:space="preserve">Экспертиза мороженого</w:t>
            </w:r>
            <w:r>
              <w:rPr>
                <w:rFonts w:ascii="Times New Roman" w:hAnsi="Times New Roman" w:cs="Times New Roman" w:eastAsia="Times New Roman"/>
                <w:sz w:val="24"/>
              </w:rPr>
            </w:r>
            <w:r>
              <w:rPr>
                <w:rFonts w:ascii="Times New Roman" w:hAnsi="Times New Roman" w:cs="Times New Roman" w:eastAsia="Times New Roman"/>
                <w:sz w:val="24"/>
              </w:rPr>
            </w:r>
          </w:p>
        </w:tc>
        <w:tc>
          <w:tcPr>
            <w:tcW w:w="578" w:type="pct"/>
            <w:vAlign w:val="center"/>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2</w:t>
            </w:r>
            <w:r>
              <w:rPr>
                <w:rFonts w:ascii="Times New Roman" w:hAnsi="Times New Roman" w:cs="Times New Roman" w:eastAsia="Times New Roman"/>
                <w:b/>
                <w:sz w:val="24"/>
              </w:rPr>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773"/>
        </w:trPr>
        <w:tc>
          <w:tcPr>
            <w:tcW w:w="926" w:type="pct"/>
            <w:vAlign w:val="top"/>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w:t>
            </w:r>
            <w:r>
              <w:rPr>
                <w:rFonts w:ascii="Times New Roman" w:hAnsi="Times New Roman" w:cs="Times New Roman" w:eastAsia="Times New Roman"/>
                <w:b/>
                <w:sz w:val="24"/>
              </w:rPr>
              <w:t xml:space="preserve">а 6</w:t>
            </w:r>
            <w:r>
              <w:rPr>
                <w:rFonts w:ascii="Times New Roman" w:hAnsi="Times New Roman" w:cs="Times New Roman" w:eastAsia="Times New Roman"/>
                <w:b/>
                <w:sz w:val="24"/>
              </w:rPr>
              <w:t xml:space="preserve">.4. </w:t>
            </w:r>
            <w:r>
              <w:rPr>
                <w:rFonts w:ascii="Times New Roman" w:hAnsi="Times New Roman" w:cs="Times New Roman" w:eastAsia="Times New Roman"/>
                <w:b/>
                <w:sz w:val="24"/>
              </w:rPr>
              <w:t xml:space="preserve">Экспертиза молочных консервов.</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507"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Классификация молочных консервов. Пищевая</w:t>
            </w:r>
            <w:r>
              <w:rPr>
                <w:rFonts w:ascii="Times New Roman" w:hAnsi="Times New Roman" w:cs="Times New Roman" w:eastAsia="Times New Roman"/>
                <w:sz w:val="24"/>
              </w:rPr>
            </w:r>
          </w:p>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ценность продукта. Идентификация и экспертиза молочных консервов. Технохимический и микробиологический контроль производства</w:t>
            </w:r>
            <w:r>
              <w:rPr>
                <w:rFonts w:ascii="Times New Roman" w:hAnsi="Times New Roman" w:cs="Times New Roman" w:eastAsia="Times New Roman"/>
                <w:sz w:val="24"/>
              </w:rPr>
            </w:r>
          </w:p>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молочных консервов</w:t>
            </w:r>
            <w:r>
              <w:rPr>
                <w:rFonts w:ascii="Times New Roman" w:hAnsi="Times New Roman" w:cs="Times New Roman" w:eastAsia="Times New Roman"/>
                <w:sz w:val="24"/>
              </w:rPr>
              <w:t xml:space="preserve">.</w:t>
            </w:r>
            <w:r>
              <w:rPr>
                <w:rFonts w:ascii="Times New Roman" w:hAnsi="Times New Roman" w:cs="Times New Roman" w:eastAsia="Times New Roman"/>
                <w:sz w:val="24"/>
              </w:rPr>
            </w:r>
          </w:p>
        </w:tc>
        <w:tc>
          <w:tcPr>
            <w:tcW w:w="578" w:type="pct"/>
            <w:vAlign w:val="center"/>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2</w:t>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w:t>
            </w:r>
            <w:r>
              <w:rPr>
                <w:rFonts w:ascii="Times New Roman" w:hAnsi="Times New Roman" w:cs="Times New Roman" w:eastAsia="Times New Roman"/>
                <w:b/>
                <w:sz w:val="24"/>
              </w:rPr>
              <w:t xml:space="preserve">6</w:t>
            </w:r>
            <w:r>
              <w:rPr>
                <w:rFonts w:ascii="Times New Roman" w:hAnsi="Times New Roman" w:cs="Times New Roman" w:eastAsia="Times New Roman"/>
                <w:b/>
                <w:sz w:val="24"/>
              </w:rPr>
              <w:t xml:space="preserve">.5. </w:t>
            </w:r>
            <w:r>
              <w:rPr>
                <w:rFonts w:ascii="Times New Roman" w:hAnsi="Times New Roman" w:cs="Times New Roman" w:eastAsia="Times New Roman"/>
                <w:b/>
                <w:sz w:val="24"/>
              </w:rPr>
              <w:t xml:space="preserve">Экспертиза сыров.</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507"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Классификация и ассортиме</w:t>
            </w:r>
            <w:r>
              <w:rPr>
                <w:rFonts w:ascii="Times New Roman" w:hAnsi="Times New Roman" w:cs="Times New Roman" w:eastAsia="Times New Roman"/>
                <w:sz w:val="24"/>
              </w:rPr>
              <w:t xml:space="preserve">нт. Химический состав и пищевая ценность сыров. Требования </w:t>
            </w:r>
            <w:r>
              <w:rPr>
                <w:rFonts w:ascii="Times New Roman" w:hAnsi="Times New Roman" w:cs="Times New Roman" w:eastAsia="Times New Roman"/>
                <w:sz w:val="24"/>
              </w:rPr>
              <w:t xml:space="preserve">к молоку-сырью. Идентификация и экспертиза сыров.</w:t>
            </w:r>
            <w:r>
              <w:rPr>
                <w:rFonts w:ascii="Times New Roman" w:hAnsi="Times New Roman" w:cs="Times New Roman" w:eastAsia="Times New Roman"/>
                <w:sz w:val="24"/>
              </w:rPr>
            </w:r>
          </w:p>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Органолептическая оценка </w:t>
            </w:r>
            <w:r>
              <w:rPr>
                <w:rFonts w:ascii="Times New Roman" w:hAnsi="Times New Roman" w:cs="Times New Roman" w:eastAsia="Times New Roman"/>
                <w:sz w:val="24"/>
              </w:rPr>
              <w:t xml:space="preserve">качества сыров.</w:t>
            </w:r>
            <w:r>
              <w:rPr>
                <w:rFonts w:ascii="Times New Roman" w:hAnsi="Times New Roman" w:cs="Times New Roman" w:eastAsia="Times New Roman"/>
                <w:sz w:val="24"/>
              </w:rPr>
            </w:r>
            <w:r>
              <w:rPr>
                <w:rFonts w:ascii="Times New Roman" w:hAnsi="Times New Roman" w:cs="Times New Roman" w:eastAsia="Times New Roman"/>
                <w:sz w:val="24"/>
              </w:rPr>
            </w:r>
          </w:p>
        </w:tc>
        <w:tc>
          <w:tcPr>
            <w:tcW w:w="578" w:type="pct"/>
            <w:vAlign w:val="center"/>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2</w:t>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cantSplit/>
          <w:trHeight w:val="20"/>
        </w:trPr>
        <w:tc>
          <w:tcPr>
            <w:tcW w:w="926" w:type="pct"/>
            <w:vAlign w:val="top"/>
            <w:vMerge w:val="restart"/>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w:t>
            </w:r>
            <w:r>
              <w:rPr>
                <w:rFonts w:ascii="Times New Roman" w:hAnsi="Times New Roman" w:cs="Times New Roman" w:eastAsia="Times New Roman"/>
                <w:b/>
                <w:sz w:val="24"/>
              </w:rPr>
              <w:t xml:space="preserve">6</w:t>
            </w:r>
            <w:r>
              <w:rPr>
                <w:rFonts w:ascii="Times New Roman" w:hAnsi="Times New Roman" w:cs="Times New Roman" w:eastAsia="Times New Roman"/>
                <w:b/>
                <w:sz w:val="24"/>
              </w:rPr>
              <w:t xml:space="preserve">.6. </w:t>
            </w:r>
            <w:r>
              <w:rPr>
                <w:rFonts w:ascii="Times New Roman" w:hAnsi="Times New Roman" w:cs="Times New Roman" w:eastAsia="Times New Roman"/>
                <w:b/>
                <w:sz w:val="24"/>
              </w:rPr>
              <w:t xml:space="preserve">Экспертиза сливочного </w:t>
            </w:r>
            <w:r>
              <w:rPr>
                <w:rFonts w:ascii="Times New Roman" w:hAnsi="Times New Roman" w:cs="Times New Roman" w:eastAsia="Times New Roman"/>
                <w:b/>
                <w:sz w:val="24"/>
              </w:rPr>
              <w:t xml:space="preserve">масла</w:t>
            </w:r>
            <w:r>
              <w:rPr>
                <w:rFonts w:ascii="Times New Roman" w:hAnsi="Times New Roman" w:cs="Times New Roman" w:eastAsia="Times New Roman"/>
                <w:sz w:val="24"/>
              </w:rPr>
              <w:t xml:space="preserve">.</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507" w:type="pct"/>
            <w:vAlign w:val="top"/>
            <w:textDirection w:val="lrTb"/>
            <w:noWrap w:val="false"/>
          </w:tcPr>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Классификация. Термины и определения. Химический состав и пищевая</w:t>
            </w:r>
            <w:r>
              <w:rPr>
                <w:rFonts w:ascii="Times New Roman" w:hAnsi="Times New Roman" w:cs="Times New Roman" w:eastAsia="Times New Roman"/>
                <w:sz w:val="24"/>
              </w:rPr>
            </w:r>
          </w:p>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ценность. Идентификация и </w:t>
            </w:r>
            <w:r>
              <w:rPr>
                <w:rFonts w:ascii="Times New Roman" w:hAnsi="Times New Roman" w:cs="Times New Roman" w:eastAsia="Times New Roman"/>
                <w:sz w:val="24"/>
              </w:rPr>
              <w:t xml:space="preserve">экспертиза сливочного </w:t>
            </w:r>
            <w:r>
              <w:rPr>
                <w:rFonts w:ascii="Times New Roman" w:hAnsi="Times New Roman" w:cs="Times New Roman" w:eastAsia="Times New Roman"/>
                <w:sz w:val="24"/>
              </w:rPr>
              <w:t xml:space="preserve">масла. Оценка качества масла из коровьего молока. Оценка качества спредов. Методы </w:t>
            </w:r>
            <w:r>
              <w:rPr>
                <w:rFonts w:ascii="Times New Roman" w:hAnsi="Times New Roman" w:cs="Times New Roman" w:eastAsia="Times New Roman"/>
                <w:sz w:val="24"/>
              </w:rPr>
              <w:t xml:space="preserve">оценки консистенции сливочного масла.</w:t>
            </w:r>
            <w:r>
              <w:rPr>
                <w:rFonts w:ascii="Times New Roman" w:hAnsi="Times New Roman" w:cs="Times New Roman" w:eastAsia="Times New Roman"/>
                <w:sz w:val="24"/>
              </w:rPr>
            </w:r>
            <w:r>
              <w:rPr>
                <w:rFonts w:ascii="Times New Roman" w:hAnsi="Times New Roman" w:cs="Times New Roman" w:eastAsia="Times New Roman"/>
                <w:sz w:val="24"/>
              </w:rPr>
            </w:r>
          </w:p>
        </w:tc>
        <w:tc>
          <w:tcPr>
            <w:tcW w:w="578" w:type="pct"/>
            <w:vAlign w:val="center"/>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2</w:t>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cantSplit/>
          <w:trHeight w:val="20"/>
        </w:trPr>
        <w:tc>
          <w:tcPr>
            <w:tcW w:w="926" w:type="pct"/>
            <w:vAlign w:val="top"/>
            <w:vMerge w:val="continue"/>
            <w:textDirection w:val="lrTb"/>
            <w:noWrap w:val="false"/>
          </w:tcPr>
          <w:p>
            <w:pPr>
              <w:pStyle w:val="910"/>
              <w:rPr>
                <w:rFonts w:ascii="Times New Roman" w:hAnsi="Times New Roman"/>
                <w:b/>
              </w:rPr>
            </w:pPr>
            <w:r>
              <w:rPr>
                <w:rFonts w:ascii="Times New Roman" w:hAnsi="Times New Roman"/>
                <w:b/>
              </w:rPr>
            </w:r>
            <w:r/>
          </w:p>
        </w:tc>
        <w:tc>
          <w:tcPr>
            <w:tcW w:w="2507" w:type="pct"/>
            <w:vAlign w:val="top"/>
            <w:textDirection w:val="lrTb"/>
            <w:noWrap w:val="false"/>
          </w:tcPr>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Самостоятельная работа обучающегося</w:t>
            </w:r>
            <w:r>
              <w:rPr>
                <w:rFonts w:ascii="Times New Roman" w:hAnsi="Times New Roman" w:cs="Times New Roman" w:eastAsia="Times New Roman"/>
                <w:sz w:val="24"/>
              </w:rPr>
              <w:t xml:space="preserve">: Экспертиза вторичного </w:t>
            </w:r>
            <w:r>
              <w:rPr>
                <w:rFonts w:ascii="Times New Roman" w:hAnsi="Times New Roman" w:cs="Times New Roman" w:eastAsia="Times New Roman"/>
                <w:sz w:val="24"/>
              </w:rPr>
              <w:t xml:space="preserve">молочного сырья.</w:t>
            </w:r>
            <w:r>
              <w:rPr>
                <w:rFonts w:ascii="Times New Roman" w:hAnsi="Times New Roman" w:cs="Times New Roman" w:eastAsia="Times New Roman"/>
                <w:sz w:val="24"/>
              </w:rPr>
            </w:r>
            <w:r>
              <w:rPr>
                <w:rFonts w:ascii="Times New Roman" w:hAnsi="Times New Roman" w:cs="Times New Roman" w:eastAsia="Times New Roman"/>
                <w:sz w:val="24"/>
              </w:rPr>
            </w:r>
          </w:p>
        </w:tc>
        <w:tc>
          <w:tcPr>
            <w:tcW w:w="578" w:type="pct"/>
            <w:vAlign w:val="center"/>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2</w:t>
            </w:r>
            <w:r>
              <w:rPr>
                <w:rFonts w:ascii="Times New Roman" w:hAnsi="Times New Roman" w:cs="Times New Roman" w:eastAsia="Times New Roman"/>
                <w:b/>
                <w:sz w:val="24"/>
              </w:rPr>
            </w:r>
            <w:r>
              <w:rPr>
                <w:rFonts w:ascii="Times New Roman" w:hAnsi="Times New Roman" w:cs="Times New Roman" w:eastAsia="Times New Roman"/>
                <w:sz w:val="24"/>
              </w:rPr>
            </w:r>
          </w:p>
        </w:tc>
        <w:tc>
          <w:tcPr>
            <w:tcW w:w="343" w:type="pct"/>
            <w:vAlign w:val="top"/>
            <w:textDirection w:val="lrTb"/>
            <w:noWrap w:val="false"/>
          </w:tcPr>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ОК1-9</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ПК2.1</w:t>
            </w:r>
            <w:r>
              <w:rPr>
                <w:rFonts w:ascii="Times New Roman" w:hAnsi="Times New Roman" w:cs="Times New Roman" w:eastAsia="Times New Roman"/>
                <w:sz w:val="24"/>
              </w:rPr>
            </w:r>
          </w:p>
          <w:p>
            <w:pPr>
              <w:pStyle w:val="770"/>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tc>
        <w:tc>
          <w:tcPr>
            <w:tcW w:w="646" w:type="pct"/>
            <w:vAlign w:val="top"/>
            <w:textDirection w:val="lrTb"/>
            <w:noWrap w:val="false"/>
          </w:tcPr>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Уо01.01 – Уо09.03     Зо 01.01- Зо</w:t>
            </w:r>
            <w:r>
              <w:rPr>
                <w:rFonts w:ascii="Times New Roman" w:hAnsi="Times New Roman" w:cs="Times New Roman" w:eastAsia="Times New Roman"/>
                <w:bCs/>
                <w:sz w:val="24"/>
                <w:szCs w:val="20"/>
              </w:rPr>
              <w:t xml:space="preserve">09.02</w:t>
            </w:r>
            <w:r>
              <w:rPr>
                <w:rFonts w:ascii="Times New Roman" w:hAnsi="Times New Roman" w:cs="Times New Roman" w:eastAsia="Times New Roman"/>
                <w:bCs/>
                <w:sz w:val="24"/>
                <w:szCs w:val="20"/>
              </w:rPr>
            </w:r>
            <w:r>
              <w:rPr>
                <w:rFonts w:ascii="Times New Roman" w:hAnsi="Times New Roman" w:cs="Times New Roman" w:eastAsia="Times New Roman"/>
                <w:sz w:val="24"/>
              </w:rPr>
            </w:r>
          </w:p>
          <w:p>
            <w:pPr>
              <w:pStyle w:val="770"/>
              <w:spacing w:lineRule="auto" w:line="276"/>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Н2.1.01-05/У2.1.01-02/ З2.1.01-03</w:t>
            </w:r>
            <w:r>
              <w:rPr>
                <w:rFonts w:ascii="Times New Roman" w:hAnsi="Times New Roman" w:cs="Times New Roman" w:eastAsia="Times New Roman"/>
                <w:bCs/>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Консультации</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507"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578" w:type="pct"/>
            <w:vAlign w:val="center"/>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12</w:t>
            </w:r>
            <w:r>
              <w:rPr>
                <w:rFonts w:ascii="Times New Roman" w:hAnsi="Times New Roman" w:cs="Times New Roman" w:eastAsia="Times New Roman"/>
                <w:b/>
                <w:sz w:val="24"/>
              </w:rPr>
            </w:r>
            <w:r>
              <w:rPr>
                <w:rFonts w:ascii="Times New Roman" w:hAnsi="Times New Roman" w:cs="Times New Roman" w:eastAsia="Times New Roman"/>
                <w:sz w:val="24"/>
              </w:rPr>
            </w:r>
          </w:p>
        </w:tc>
        <w:tc>
          <w:tcPr>
            <w:tcW w:w="343" w:type="pct"/>
            <w:vAlign w:val="top"/>
            <w:textDirection w:val="lrTb"/>
            <w:noWrap w:val="false"/>
          </w:tcPr>
          <w:p>
            <w:pPr>
              <w:pStyle w:val="910"/>
              <w:spacing w:lineRule="auto" w:line="276"/>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tc>
        <w:tc>
          <w:tcPr>
            <w:tcW w:w="646" w:type="pct"/>
            <w:vAlign w:val="top"/>
            <w:textDirection w:val="lrTb"/>
            <w:noWrap w:val="false"/>
          </w:tcPr>
          <w:p>
            <w:pPr>
              <w:pStyle w:val="910"/>
              <w:spacing w:lineRule="auto" w:line="276"/>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Промежуточная </w:t>
            </w:r>
            <w:r>
              <w:rPr>
                <w:rFonts w:ascii="Times New Roman" w:hAnsi="Times New Roman" w:cs="Times New Roman" w:eastAsia="Times New Roman"/>
                <w:b/>
                <w:sz w:val="24"/>
              </w:rPr>
              <w:t xml:space="preserve">аттестация</w:t>
            </w:r>
            <w:r>
              <w:rPr>
                <w:rFonts w:ascii="Times New Roman" w:hAnsi="Times New Roman" w:cs="Times New Roman" w:eastAsia="Times New Roman"/>
                <w:sz w:val="24"/>
              </w:rPr>
            </w:r>
          </w:p>
        </w:tc>
        <w:tc>
          <w:tcPr>
            <w:tcW w:w="2507"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578" w:type="pct"/>
            <w:vAlign w:val="center"/>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6</w:t>
            </w:r>
            <w:r>
              <w:rPr>
                <w:rFonts w:ascii="Times New Roman" w:hAnsi="Times New Roman" w:cs="Times New Roman" w:eastAsia="Times New Roman"/>
                <w:sz w:val="24"/>
              </w:rPr>
            </w:r>
          </w:p>
        </w:tc>
        <w:tc>
          <w:tcPr>
            <w:tcW w:w="343" w:type="pct"/>
            <w:vAlign w:val="top"/>
            <w:textDirection w:val="lrTb"/>
            <w:noWrap w:val="false"/>
          </w:tcPr>
          <w:p>
            <w:pPr>
              <w:pStyle w:val="910"/>
              <w:spacing w:lineRule="auto" w:line="276"/>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tc>
        <w:tc>
          <w:tcPr>
            <w:tcW w:w="646" w:type="pct"/>
            <w:vAlign w:val="top"/>
            <w:textDirection w:val="lrTb"/>
            <w:noWrap w:val="false"/>
          </w:tcPr>
          <w:p>
            <w:pPr>
              <w:pStyle w:val="910"/>
              <w:spacing w:lineRule="auto" w:line="276"/>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trHeight w:val="20"/>
        </w:trPr>
        <w:tc>
          <w:tcPr>
            <w:tcW w:w="926"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b/>
                <w:bCs/>
                <w:sz w:val="24"/>
              </w:rPr>
              <w:t xml:space="preserve">Всего:</w:t>
            </w:r>
            <w:r>
              <w:rPr>
                <w:rFonts w:ascii="Times New Roman" w:hAnsi="Times New Roman" w:cs="Times New Roman" w:eastAsia="Times New Roman"/>
                <w:sz w:val="24"/>
              </w:rPr>
            </w:r>
          </w:p>
        </w:tc>
        <w:tc>
          <w:tcPr>
            <w:tcW w:w="2507" w:type="pct"/>
            <w:vAlign w:val="top"/>
            <w:textDirection w:val="lrTb"/>
            <w:noWrap w:val="false"/>
          </w:tcPr>
          <w:p>
            <w:pPr>
              <w:pStyle w:val="91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578" w:type="pct"/>
            <w:vAlign w:val="center"/>
            <w:textDirection w:val="lrTb"/>
            <w:noWrap w:val="false"/>
          </w:tcPr>
          <w:p>
            <w:pPr>
              <w:pStyle w:val="910"/>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73</w:t>
            </w:r>
            <w:r>
              <w:rPr>
                <w:rFonts w:ascii="Times New Roman" w:hAnsi="Times New Roman" w:cs="Times New Roman" w:eastAsia="Times New Roman"/>
                <w:sz w:val="24"/>
              </w:rPr>
            </w:r>
          </w:p>
        </w:tc>
        <w:tc>
          <w:tcPr>
            <w:tcW w:w="343" w:type="pct"/>
            <w:vAlign w:val="top"/>
            <w:textDirection w:val="lrTb"/>
            <w:noWrap w:val="false"/>
          </w:tcPr>
          <w:p>
            <w:pPr>
              <w:pStyle w:val="910"/>
              <w:spacing w:lineRule="auto" w:line="276"/>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tc>
        <w:tc>
          <w:tcPr>
            <w:tcW w:w="646" w:type="pct"/>
            <w:vAlign w:val="top"/>
            <w:textDirection w:val="lrTb"/>
            <w:noWrap w:val="false"/>
          </w:tcPr>
          <w:p>
            <w:pPr>
              <w:pStyle w:val="910"/>
              <w:spacing w:lineRule="auto" w:line="276"/>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tc>
      </w:tr>
    </w:tbl>
    <w:p>
      <w:pPr>
        <w:pStyle w:val="770"/>
        <w:jc w:val="both"/>
        <w:spacing w:lineRule="auto" w:line="276"/>
        <w:rPr>
          <w:rFonts w:ascii="Times New Roman" w:hAnsi="Times New Roman" w:cs="Times New Roman" w:eastAsia="Times New Roman"/>
          <w:i/>
          <w:sz w:val="24"/>
          <w:szCs w:val="20"/>
        </w:rPr>
      </w:pPr>
      <w:r>
        <w:rPr>
          <w:rFonts w:ascii="Times New Roman" w:hAnsi="Times New Roman" w:cs="Times New Roman" w:eastAsia="Times New Roman"/>
          <w:bCs/>
          <w:i/>
          <w:sz w:val="24"/>
          <w:szCs w:val="20"/>
        </w:rPr>
        <w:t xml:space="preserve">По каждой теме описывается содержание учебного материала (в дидактических единицах), </w:t>
      </w:r>
      <w:r>
        <w:rPr>
          <w:rFonts w:ascii="Times New Roman" w:hAnsi="Times New Roman" w:cs="Times New Roman" w:eastAsia="Times New Roman"/>
          <w:bCs/>
          <w:i/>
          <w:sz w:val="24"/>
          <w:szCs w:val="20"/>
        </w:rPr>
        <w:t xml:space="preserve">наименования необходимых лабораторных работ, практических и иных занятий, в том числе контрольных работ, а также тематика самостоятельной работы в случае, если в учебном плане п.5 выделен этот вид работ, если самостоятельная работа не выделяется на уровне </w:t>
      </w:r>
      <w:r>
        <w:rPr>
          <w:rFonts w:ascii="Times New Roman" w:hAnsi="Times New Roman" w:cs="Times New Roman" w:eastAsia="Times New Roman"/>
          <w:bCs/>
          <w:i/>
          <w:sz w:val="24"/>
          <w:szCs w:val="20"/>
        </w:rPr>
        <w:t xml:space="preserve">ПООП-П</w:t>
      </w:r>
      <w:r>
        <w:rPr>
          <w:rFonts w:ascii="Times New Roman" w:hAnsi="Times New Roman" w:cs="Times New Roman" w:eastAsia="Times New Roman"/>
          <w:bCs/>
          <w:i/>
          <w:sz w:val="24"/>
          <w:szCs w:val="20"/>
        </w:rPr>
        <w:t xml:space="preserve">, то и тематика самостоятельных работ не указывается. Если предусмотрены курсовые проекты (работы) по дисциплине, приводится их тематика. Объем часов определяется по каждой позиции столбца 3 (отмечено звездочкой). </w:t>
      </w:r>
      <w:r>
        <w:rPr>
          <w:rFonts w:ascii="Times New Roman" w:hAnsi="Times New Roman" w:cs="Times New Roman" w:eastAsia="Times New Roman"/>
          <w:i/>
          <w:sz w:val="24"/>
          <w:szCs w:val="20"/>
        </w:rPr>
      </w:r>
      <w:r>
        <w:rPr>
          <w:rFonts w:ascii="Times New Roman" w:hAnsi="Times New Roman" w:cs="Times New Roman" w:eastAsia="Times New Roman"/>
          <w:sz w:val="24"/>
        </w:rPr>
      </w:r>
    </w:p>
    <w:p>
      <w:pPr>
        <w:pStyle w:val="770"/>
        <w:ind w:firstLine="709"/>
        <w:spacing w:lineRule="auto" w:line="276"/>
        <w:rPr>
          <w:rFonts w:ascii="Times New Roman" w:hAnsi="Times New Roman" w:cs="Times New Roman" w:eastAsia="Times New Roman"/>
          <w:i/>
          <w:sz w:val="24"/>
        </w:rPr>
        <w:sectPr>
          <w:footnotePr/>
          <w:endnotePr/>
          <w:type w:val="nextPage"/>
          <w:pgSz w:w="16840" w:h="11907" w:orient="landscape"/>
          <w:pgMar w:top="851" w:right="1134" w:bottom="851" w:left="992" w:header="709" w:footer="709" w:gutter="0"/>
          <w:cols w:num="1" w:sep="0" w:space="720" w:equalWidth="1"/>
          <w:docGrid w:linePitch="360"/>
        </w:sectPr>
      </w:pPr>
      <w:r>
        <w:rPr>
          <w:rFonts w:ascii="Times New Roman" w:hAnsi="Times New Roman" w:cs="Times New Roman" w:eastAsia="Times New Roman"/>
          <w:i/>
          <w:sz w:val="24"/>
        </w:rPr>
      </w:r>
      <w:r>
        <w:rPr>
          <w:rFonts w:ascii="Times New Roman" w:hAnsi="Times New Roman" w:cs="Times New Roman" w:eastAsia="Times New Roman"/>
          <w:sz w:val="24"/>
        </w:rPr>
      </w:r>
    </w:p>
    <w:p>
      <w:pPr>
        <w:pStyle w:val="770"/>
        <w:ind w:left="1353"/>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3. УСЛОВИЯ РЕАЛИЗАЦИИ УЧЕБНОЙ ДИСЦИПЛИНЫ</w:t>
      </w:r>
      <w:r>
        <w:rPr>
          <w:rFonts w:ascii="Times New Roman" w:hAnsi="Times New Roman" w:cs="Times New Roman" w:eastAsia="Times New Roman"/>
          <w:sz w:val="24"/>
        </w:rPr>
      </w:r>
    </w:p>
    <w:p>
      <w:pPr>
        <w:pStyle w:val="770"/>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sz w:val="24"/>
        </w:rPr>
      </w:r>
      <w:bookmarkStart w:id="3" w:name="_Hlk90308034"/>
      <w:r>
        <w:rPr>
          <w:rFonts w:ascii="Times New Roman" w:hAnsi="Times New Roman" w:cs="Times New Roman" w:eastAsia="Times New Roman"/>
          <w:bCs/>
          <w:sz w:val="24"/>
          <w:szCs w:val="24"/>
        </w:rPr>
        <w:t xml:space="preserve">3.1. Для реализации программы учебной дисциплины должны быть предусмотрены следующие специальные помещения:</w:t>
      </w:r>
      <w:r>
        <w:rPr>
          <w:rFonts w:ascii="Times New Roman" w:hAnsi="Times New Roman" w:cs="Times New Roman" w:eastAsia="Times New Roman"/>
          <w:sz w:val="24"/>
        </w:rPr>
      </w:r>
    </w:p>
    <w:p>
      <w:pPr>
        <w:pStyle w:val="770"/>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rPr>
        <w:t xml:space="preserve">Кабинет</w:t>
      </w:r>
      <w:r>
        <w:rPr>
          <w:rFonts w:ascii="Times New Roman" w:hAnsi="Times New Roman" w:cs="Times New Roman" w:eastAsia="Times New Roman"/>
          <w:bCs/>
          <w:i/>
          <w:sz w:val="24"/>
          <w:szCs w:val="24"/>
        </w:rPr>
        <w:t xml:space="preserve"> «</w:t>
      </w:r>
      <w:r>
        <w:rPr>
          <w:rFonts w:ascii="Times New Roman" w:hAnsi="Times New Roman" w:cs="Times New Roman" w:eastAsia="Times New Roman"/>
          <w:bCs/>
          <w:i/>
          <w:sz w:val="24"/>
          <w:szCs w:val="24"/>
        </w:rPr>
        <w:t xml:space="preserve">Микробиология, санитария и гигиена</w:t>
      </w:r>
      <w:r>
        <w:rPr>
          <w:rFonts w:ascii="Times New Roman" w:hAnsi="Times New Roman" w:cs="Times New Roman" w:eastAsia="Times New Roman"/>
          <w:bCs/>
          <w:i/>
          <w:sz w:val="24"/>
          <w:szCs w:val="24"/>
        </w:rPr>
        <w:t xml:space="preserve"> в пищевом производстве</w:t>
      </w:r>
      <w:r>
        <w:rPr>
          <w:rFonts w:ascii="Times New Roman" w:hAnsi="Times New Roman" w:cs="Times New Roman" w:eastAsia="Times New Roman"/>
          <w:bCs/>
          <w:i/>
          <w:sz w:val="24"/>
          <w:szCs w:val="24"/>
        </w:rPr>
        <w:t xml:space="preserve">»</w:t>
      </w:r>
      <w:r>
        <w:rPr>
          <w:rFonts w:ascii="Times New Roman" w:hAnsi="Times New Roman" w:cs="Times New Roman" w:eastAsia="Times New Roman"/>
          <w:sz w:val="24"/>
          <w:szCs w:val="24"/>
          <w:lang w:eastAsia="en-US"/>
        </w:rPr>
        <w:t xml:space="preserve">, </w:t>
      </w:r>
      <w:r>
        <w:rPr>
          <w:rFonts w:ascii="Times New Roman" w:hAnsi="Times New Roman" w:cs="Times New Roman" w:eastAsia="Times New Roman"/>
          <w:bCs/>
          <w:sz w:val="24"/>
          <w:szCs w:val="24"/>
        </w:rPr>
        <w:t xml:space="preserve">оснащенный в соответствии с п. 6.1.2.1 образовательной программы по </w:t>
      </w:r>
      <w:r>
        <w:rPr>
          <w:rFonts w:ascii="Times New Roman" w:hAnsi="Times New Roman" w:cs="Times New Roman" w:eastAsia="Times New Roman"/>
          <w:bCs/>
          <w:i/>
          <w:sz w:val="24"/>
          <w:szCs w:val="24"/>
        </w:rPr>
        <w:t xml:space="preserve">специальности 19</w:t>
      </w:r>
      <w:r>
        <w:rPr>
          <w:rFonts w:ascii="Times New Roman" w:hAnsi="Times New Roman" w:cs="Times New Roman" w:eastAsia="Times New Roman"/>
          <w:bCs/>
          <w:i/>
          <w:sz w:val="24"/>
          <w:szCs w:val="24"/>
        </w:rPr>
        <w:t xml:space="preserve">.02.12</w:t>
      </w:r>
      <w:r>
        <w:rPr>
          <w:rFonts w:ascii="Times New Roman" w:hAnsi="Times New Roman" w:cs="Times New Roman" w:eastAsia="Times New Roman"/>
          <w:bCs/>
          <w:i/>
          <w:sz w:val="24"/>
          <w:szCs w:val="24"/>
        </w:rPr>
        <w:t xml:space="preserve"> Технология</w:t>
      </w:r>
      <w:r>
        <w:rPr>
          <w:rFonts w:ascii="Times New Roman" w:hAnsi="Times New Roman" w:cs="Times New Roman" w:eastAsia="Times New Roman"/>
          <w:bCs/>
          <w:i/>
          <w:sz w:val="24"/>
          <w:szCs w:val="24"/>
        </w:rPr>
        <w:t xml:space="preserve"> произв</w:t>
      </w:r>
      <w:r>
        <w:rPr>
          <w:rFonts w:ascii="Times New Roman" w:hAnsi="Times New Roman" w:cs="Times New Roman" w:eastAsia="Times New Roman"/>
          <w:bCs/>
          <w:i/>
          <w:sz w:val="24"/>
          <w:szCs w:val="24"/>
        </w:rPr>
        <w:t xml:space="preserve">одства продукции животноводства</w:t>
      </w:r>
      <w:r>
        <w:rPr>
          <w:rFonts w:ascii="Times New Roman" w:hAnsi="Times New Roman" w:cs="Times New Roman" w:eastAsia="Times New Roman"/>
          <w:bCs/>
          <w:i/>
          <w:sz w:val="24"/>
          <w:szCs w:val="24"/>
        </w:rPr>
        <w:t xml:space="preserve">.</w:t>
      </w:r>
      <w:r>
        <w:rPr>
          <w:rFonts w:ascii="Times New Roman" w:hAnsi="Times New Roman" w:cs="Times New Roman" w:eastAsia="Times New Roman"/>
          <w:sz w:val="24"/>
        </w:rPr>
      </w:r>
    </w:p>
    <w:p>
      <w:pPr>
        <w:pStyle w:val="770"/>
        <w:ind w:firstLine="709"/>
        <w:jc w:val="both"/>
        <w:spacing w:lineRule="auto" w:line="276" w:after="0"/>
        <w:rPr>
          <w:rFonts w:ascii="Times New Roman" w:hAnsi="Times New Roman" w:cs="Times New Roman" w:eastAsia="Times New Roman"/>
          <w:bCs/>
          <w:i/>
          <w:sz w:val="24"/>
          <w:szCs w:val="24"/>
        </w:rPr>
      </w:pPr>
      <w:r>
        <w:rPr>
          <w:rFonts w:ascii="Times New Roman" w:hAnsi="Times New Roman" w:cs="Times New Roman" w:eastAsia="Times New Roman"/>
          <w:bCs/>
          <w:i/>
          <w:sz w:val="24"/>
          <w:szCs w:val="24"/>
        </w:rPr>
        <w:t xml:space="preserve">В случае необходимости:</w:t>
      </w:r>
      <w:r>
        <w:rPr>
          <w:rFonts w:ascii="Times New Roman" w:hAnsi="Times New Roman" w:cs="Times New Roman" w:eastAsia="Times New Roman"/>
          <w:sz w:val="24"/>
        </w:rPr>
      </w:r>
    </w:p>
    <w:p>
      <w:pPr>
        <w:pStyle w:val="770"/>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Лаборатория </w:t>
      </w:r>
      <w:r>
        <w:rPr>
          <w:rFonts w:ascii="Times New Roman" w:hAnsi="Times New Roman" w:cs="Times New Roman" w:eastAsia="Times New Roman"/>
          <w:bCs/>
          <w:i/>
          <w:sz w:val="24"/>
          <w:szCs w:val="24"/>
        </w:rPr>
        <w:t xml:space="preserve">«</w:t>
      </w:r>
      <w:r>
        <w:rPr>
          <w:rFonts w:ascii="Times New Roman" w:hAnsi="Times New Roman" w:cs="Times New Roman" w:eastAsia="Times New Roman"/>
          <w:bCs/>
          <w:i/>
          <w:sz w:val="24"/>
          <w:szCs w:val="24"/>
        </w:rPr>
        <w:t xml:space="preserve">Микробиология, санитария и гигиена»</w:t>
      </w:r>
      <w:r>
        <w:rPr>
          <w:rFonts w:ascii="Times New Roman" w:hAnsi="Times New Roman" w:cs="Times New Roman" w:eastAsia="Times New Roman"/>
          <w:bCs/>
          <w:i/>
          <w:sz w:val="24"/>
          <w:szCs w:val="24"/>
        </w:rPr>
        <w:t xml:space="preserve"> </w:t>
      </w:r>
      <w:r>
        <w:rPr>
          <w:rFonts w:ascii="Times New Roman" w:hAnsi="Times New Roman" w:cs="Times New Roman" w:eastAsia="Times New Roman"/>
          <w:bCs/>
          <w:sz w:val="24"/>
          <w:szCs w:val="24"/>
        </w:rPr>
        <w:t xml:space="preserve">оснащенная необходимым для реализации программы учебной дисциплины оборудованием, приведенным в п. 6.1.2.</w:t>
      </w:r>
      <w:r>
        <w:rPr>
          <w:rFonts w:ascii="Times New Roman" w:hAnsi="Times New Roman" w:cs="Times New Roman" w:eastAsia="Times New Roman"/>
          <w:bCs/>
          <w:sz w:val="24"/>
          <w:szCs w:val="24"/>
        </w:rPr>
        <w:t xml:space="preserve">3</w:t>
      </w:r>
      <w:r>
        <w:rPr>
          <w:rFonts w:ascii="Times New Roman" w:hAnsi="Times New Roman" w:cs="Times New Roman" w:eastAsia="Times New Roman"/>
          <w:bCs/>
          <w:sz w:val="24"/>
          <w:szCs w:val="24"/>
        </w:rPr>
        <w:t xml:space="preserve"> </w:t>
      </w:r>
      <w:r>
        <w:rPr>
          <w:rFonts w:ascii="Times New Roman" w:hAnsi="Times New Roman" w:cs="Times New Roman" w:eastAsia="Times New Roman"/>
          <w:bCs/>
          <w:sz w:val="24"/>
          <w:szCs w:val="24"/>
        </w:rPr>
        <w:t xml:space="preserve">образовательной</w:t>
      </w:r>
      <w:r>
        <w:rPr>
          <w:rFonts w:ascii="Times New Roman" w:hAnsi="Times New Roman" w:cs="Times New Roman" w:eastAsia="Times New Roman"/>
          <w:bCs/>
          <w:sz w:val="24"/>
          <w:szCs w:val="24"/>
        </w:rPr>
        <w:t xml:space="preserve"> </w:t>
      </w:r>
      <w:r>
        <w:rPr>
          <w:rFonts w:ascii="Times New Roman" w:hAnsi="Times New Roman" w:cs="Times New Roman" w:eastAsia="Times New Roman"/>
          <w:bCs/>
          <w:sz w:val="24"/>
          <w:szCs w:val="24"/>
        </w:rPr>
        <w:t xml:space="preserve">прог</w:t>
      </w:r>
      <w:r>
        <w:rPr>
          <w:rFonts w:ascii="Times New Roman" w:hAnsi="Times New Roman" w:cs="Times New Roman" w:eastAsia="Times New Roman"/>
          <w:bCs/>
          <w:sz w:val="24"/>
          <w:szCs w:val="24"/>
        </w:rPr>
        <w:t xml:space="preserve">раммы  </w:t>
      </w:r>
      <w:r>
        <w:rPr>
          <w:rFonts w:ascii="Times New Roman" w:hAnsi="Times New Roman" w:cs="Times New Roman" w:eastAsia="Times New Roman"/>
          <w:bCs/>
          <w:sz w:val="24"/>
          <w:szCs w:val="24"/>
        </w:rPr>
        <w:t xml:space="preserve">по </w:t>
      </w:r>
      <w:r>
        <w:rPr>
          <w:rFonts w:ascii="Times New Roman" w:hAnsi="Times New Roman" w:cs="Times New Roman" w:eastAsia="Times New Roman"/>
          <w:bCs/>
          <w:sz w:val="24"/>
          <w:szCs w:val="24"/>
        </w:rPr>
        <w:t xml:space="preserve">данно</w:t>
      </w:r>
      <w:r>
        <w:rPr>
          <w:rFonts w:ascii="Times New Roman" w:hAnsi="Times New Roman" w:cs="Times New Roman" w:eastAsia="Times New Roman"/>
          <w:bCs/>
          <w:sz w:val="24"/>
          <w:szCs w:val="24"/>
        </w:rPr>
        <w:t xml:space="preserve">й специальности 19.02.12</w:t>
      </w:r>
      <w:r>
        <w:rPr>
          <w:rFonts w:ascii="Times New Roman" w:hAnsi="Times New Roman" w:cs="Times New Roman" w:eastAsia="Times New Roman"/>
          <w:bCs/>
          <w:sz w:val="24"/>
          <w:szCs w:val="24"/>
        </w:rPr>
        <w:t xml:space="preserve"> Технология</w:t>
      </w:r>
      <w:r>
        <w:rPr>
          <w:rFonts w:ascii="Times New Roman" w:hAnsi="Times New Roman" w:cs="Times New Roman" w:eastAsia="Times New Roman"/>
          <w:bCs/>
          <w:i/>
          <w:sz w:val="24"/>
          <w:szCs w:val="24"/>
        </w:rPr>
        <w:t xml:space="preserve"> </w:t>
      </w:r>
      <w:r>
        <w:rPr>
          <w:rFonts w:ascii="Times New Roman" w:hAnsi="Times New Roman" w:cs="Times New Roman" w:eastAsia="Times New Roman"/>
          <w:bCs/>
          <w:sz w:val="24"/>
          <w:szCs w:val="24"/>
        </w:rPr>
        <w:t xml:space="preserve">произв</w:t>
      </w:r>
      <w:r>
        <w:rPr>
          <w:rFonts w:ascii="Times New Roman" w:hAnsi="Times New Roman" w:cs="Times New Roman" w:eastAsia="Times New Roman"/>
          <w:bCs/>
          <w:sz w:val="24"/>
          <w:szCs w:val="24"/>
        </w:rPr>
        <w:t xml:space="preserve">одства продукции животноводства</w:t>
      </w:r>
      <w:r>
        <w:rPr>
          <w:rFonts w:ascii="Times New Roman" w:hAnsi="Times New Roman" w:cs="Times New Roman" w:eastAsia="Times New Roman"/>
          <w:bCs/>
          <w:sz w:val="24"/>
          <w:szCs w:val="24"/>
        </w:rPr>
        <w:t xml:space="preserve">.</w:t>
      </w:r>
      <w:r>
        <w:rPr>
          <w:rFonts w:ascii="Times New Roman" w:hAnsi="Times New Roman" w:cs="Times New Roman" w:eastAsia="Times New Roman"/>
          <w:sz w:val="24"/>
        </w:rPr>
      </w:r>
    </w:p>
    <w:p>
      <w:pPr>
        <w:pStyle w:val="770"/>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770"/>
        <w:ind w:firstLine="709"/>
        <w:jc w:val="both"/>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3.2. Информационное обеспечение реализации программы</w:t>
      </w:r>
      <w:r>
        <w:rPr>
          <w:rFonts w:ascii="Times New Roman" w:hAnsi="Times New Roman" w:cs="Times New Roman" w:eastAsia="Times New Roman"/>
          <w:sz w:val="24"/>
        </w:rPr>
      </w:r>
    </w:p>
    <w:p>
      <w:pPr>
        <w:pStyle w:val="770"/>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Для реализации программы библиотечный фонд образовательной организации должен иметь п</w:t>
      </w:r>
      <w:r>
        <w:rPr>
          <w:rFonts w:ascii="Times New Roman" w:hAnsi="Times New Roman" w:cs="Times New Roman" w:eastAsia="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4" w:name="_Hlk90308800"/>
      <w:r>
        <w:rPr>
          <w:rFonts w:ascii="Times New Roman" w:hAnsi="Times New Roman" w:cs="Times New Roman" w:eastAsia="Times New Roman"/>
          <w:sz w:val="24"/>
          <w:szCs w:val="24"/>
        </w:rPr>
        <w:t xml:space="preserve">При формировании </w:t>
      </w:r>
      <w:r>
        <w:rPr>
          <w:rFonts w:ascii="Times New Roman" w:hAnsi="Times New Roman" w:cs="Times New Roman" w:eastAsia="Times New Roman"/>
          <w:bCs/>
          <w:sz w:val="24"/>
          <w:szCs w:val="24"/>
        </w:rPr>
        <w:t xml:space="preserve">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w:t>
      </w:r>
      <w:r>
        <w:rPr>
          <w:rFonts w:ascii="Times New Roman" w:hAnsi="Times New Roman" w:cs="Times New Roman" w:eastAsia="Times New Roman"/>
          <w:bCs/>
          <w:sz w:val="24"/>
          <w:szCs w:val="24"/>
        </w:rPr>
        <w:t xml:space="preserve"> </w:t>
      </w:r>
      <w:r>
        <w:rPr>
          <w:rFonts w:ascii="Times New Roman" w:hAnsi="Times New Roman" w:cs="Times New Roman" w:eastAsia="Times New Roman"/>
          <w:bCs/>
          <w:sz w:val="24"/>
          <w:szCs w:val="24"/>
        </w:rPr>
        <w:t xml:space="preserve">может быть дополнен новыми изданиями.</w:t>
      </w:r>
      <w:bookmarkEnd w:id="3"/>
      <w:r>
        <w:rPr>
          <w:rFonts w:ascii="Times New Roman" w:hAnsi="Times New Roman" w:cs="Times New Roman" w:eastAsia="Times New Roman"/>
          <w:sz w:val="24"/>
        </w:rPr>
      </w:r>
      <w:bookmarkEnd w:id="4"/>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770"/>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70"/>
        <w:ind w:firstLine="709"/>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3.2.1. Основные печатные издания</w:t>
      </w:r>
      <w:r>
        <w:rPr>
          <w:rFonts w:ascii="Times New Roman" w:hAnsi="Times New Roman" w:cs="Times New Roman" w:eastAsia="Times New Roman"/>
          <w:sz w:val="24"/>
        </w:rPr>
      </w:r>
    </w:p>
    <w:p>
      <w:pPr>
        <w:pStyle w:val="910"/>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 Кирюшин, В.И. Стандартизация продукции растениеводства [Электронный ресурс] / В.И.Кирюшин, С.В. Кирюшин //Агротехнологии: учебник. — Электрон. текст. дан. — СПб.: Лань,2015. — С. 281-290. — Режим доступа: www.e.lanbook.com.</w:t>
      </w:r>
      <w:r>
        <w:rPr>
          <w:rFonts w:ascii="Times New Roman" w:hAnsi="Times New Roman" w:cs="Times New Roman" w:eastAsia="Times New Roman"/>
          <w:sz w:val="24"/>
        </w:rPr>
      </w:r>
    </w:p>
    <w:p>
      <w:pPr>
        <w:pStyle w:val="910"/>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2.Личко, Н.М. Стандартизация и сертификация продукции растениеводства: учебник / Н.М.Личко. – М.: Юрайт-Издат, 2008. – 596 с. </w:t>
      </w:r>
      <w:r>
        <w:rPr>
          <w:rFonts w:ascii="Times New Roman" w:hAnsi="Times New Roman" w:cs="Times New Roman" w:eastAsia="Times New Roman"/>
          <w:sz w:val="24"/>
        </w:rPr>
      </w:r>
    </w:p>
    <w:p>
      <w:pPr>
        <w:pStyle w:val="910"/>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 Голубева Л.В. Общая технологи</w:t>
      </w:r>
      <w:r>
        <w:rPr>
          <w:rFonts w:ascii="Times New Roman" w:hAnsi="Times New Roman" w:cs="Times New Roman" w:eastAsia="Times New Roman"/>
          <w:sz w:val="24"/>
        </w:rPr>
        <w:t xml:space="preserve">я молочной отрасли [Электронный </w:t>
      </w:r>
      <w:r>
        <w:rPr>
          <w:rFonts w:ascii="Times New Roman" w:hAnsi="Times New Roman" w:cs="Times New Roman" w:eastAsia="Times New Roman"/>
          <w:sz w:val="24"/>
        </w:rPr>
        <w:t xml:space="preserve">ресурс]: лабораторный практикум. Учебное пособие/ Голубева Л.В., Станиславская Е.Б., Догарева Н.Г.— Электрон. текстовые данные.— Воронеж: Воронежский государственный университе</w:t>
      </w:r>
      <w:r>
        <w:rPr>
          <w:rFonts w:ascii="Times New Roman" w:hAnsi="Times New Roman" w:cs="Times New Roman" w:eastAsia="Times New Roman"/>
          <w:sz w:val="24"/>
        </w:rPr>
        <w:t xml:space="preserve">т инженерных технологий, 2011.— </w:t>
      </w:r>
      <w:r>
        <w:rPr>
          <w:rFonts w:ascii="Times New Roman" w:hAnsi="Times New Roman" w:cs="Times New Roman" w:eastAsia="Times New Roman"/>
          <w:sz w:val="24"/>
        </w:rPr>
        <w:t xml:space="preserve">72 c.— Режим доступа: http://www.iprbookshop.ru/27327.— ЭБС «IPRbooks».</w:t>
      </w:r>
      <w:r>
        <w:rPr>
          <w:rFonts w:ascii="Times New Roman" w:hAnsi="Times New Roman" w:cs="Times New Roman" w:eastAsia="Times New Roman"/>
          <w:sz w:val="24"/>
        </w:rPr>
      </w:r>
    </w:p>
    <w:p>
      <w:pPr>
        <w:pStyle w:val="910"/>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 Горбатова К.К. Химия и физ</w:t>
      </w:r>
      <w:r>
        <w:rPr>
          <w:rFonts w:ascii="Times New Roman" w:hAnsi="Times New Roman" w:cs="Times New Roman" w:eastAsia="Times New Roman"/>
          <w:sz w:val="24"/>
        </w:rPr>
        <w:t xml:space="preserve">ика молока и молочных продуктов </w:t>
      </w:r>
      <w:r>
        <w:rPr>
          <w:rFonts w:ascii="Times New Roman" w:hAnsi="Times New Roman" w:cs="Times New Roman" w:eastAsia="Times New Roman"/>
          <w:sz w:val="24"/>
        </w:rPr>
        <w:t xml:space="preserve">[Электронный ресурс]/ Горбатова К.К., Гун</w:t>
      </w:r>
      <w:r>
        <w:rPr>
          <w:rFonts w:ascii="Times New Roman" w:hAnsi="Times New Roman" w:cs="Times New Roman" w:eastAsia="Times New Roman"/>
          <w:sz w:val="24"/>
        </w:rPr>
        <w:t xml:space="preserve">ькова П.И.— Электрон. Текстовые </w:t>
      </w:r>
      <w:r>
        <w:rPr>
          <w:rFonts w:ascii="Times New Roman" w:hAnsi="Times New Roman" w:cs="Times New Roman" w:eastAsia="Times New Roman"/>
          <w:sz w:val="24"/>
        </w:rPr>
        <w:t xml:space="preserve">данные.— СПб.: ГИОРД</w:t>
      </w:r>
      <w:r>
        <w:rPr>
          <w:rFonts w:ascii="Times New Roman" w:hAnsi="Times New Roman" w:cs="Times New Roman" w:eastAsia="Times New Roman"/>
          <w:sz w:val="24"/>
        </w:rPr>
        <w:t xml:space="preserve">, 2012.— 336 c.— Режим доступа: </w:t>
      </w:r>
      <w:r>
        <w:rPr>
          <w:rFonts w:ascii="Times New Roman" w:hAnsi="Times New Roman" w:cs="Times New Roman" w:eastAsia="Times New Roman"/>
          <w:sz w:val="24"/>
          <w:lang w:val="en-US"/>
        </w:rPr>
        <w:t xml:space="preserve">http</w:t>
      </w:r>
      <w:r>
        <w:rPr>
          <w:rFonts w:ascii="Times New Roman" w:hAnsi="Times New Roman" w:cs="Times New Roman" w:eastAsia="Times New Roman"/>
          <w:sz w:val="24"/>
        </w:rPr>
        <w:t xml:space="preserve">://</w:t>
      </w:r>
      <w:r>
        <w:rPr>
          <w:rFonts w:ascii="Times New Roman" w:hAnsi="Times New Roman" w:cs="Times New Roman" w:eastAsia="Times New Roman"/>
          <w:sz w:val="24"/>
          <w:lang w:val="en-US"/>
        </w:rPr>
        <w:t xml:space="preserve">www</w:t>
      </w:r>
      <w:r>
        <w:rPr>
          <w:rFonts w:ascii="Times New Roman" w:hAnsi="Times New Roman" w:cs="Times New Roman" w:eastAsia="Times New Roman"/>
          <w:sz w:val="24"/>
        </w:rPr>
        <w:t xml:space="preserve">.</w:t>
      </w:r>
      <w:r>
        <w:rPr>
          <w:rFonts w:ascii="Times New Roman" w:hAnsi="Times New Roman" w:cs="Times New Roman" w:eastAsia="Times New Roman"/>
          <w:sz w:val="24"/>
          <w:lang w:val="en-US"/>
        </w:rPr>
        <w:t xml:space="preserve">iprbookshop</w:t>
      </w:r>
      <w:r>
        <w:rPr>
          <w:rFonts w:ascii="Times New Roman" w:hAnsi="Times New Roman" w:cs="Times New Roman" w:eastAsia="Times New Roman"/>
          <w:sz w:val="24"/>
        </w:rPr>
        <w:t xml:space="preserve">.</w:t>
      </w:r>
      <w:r>
        <w:rPr>
          <w:rFonts w:ascii="Times New Roman" w:hAnsi="Times New Roman" w:cs="Times New Roman" w:eastAsia="Times New Roman"/>
          <w:sz w:val="24"/>
          <w:lang w:val="en-US"/>
        </w:rPr>
        <w:t xml:space="preserve">ru</w:t>
      </w:r>
      <w:r>
        <w:rPr>
          <w:rFonts w:ascii="Times New Roman" w:hAnsi="Times New Roman" w:cs="Times New Roman" w:eastAsia="Times New Roman"/>
          <w:sz w:val="24"/>
        </w:rPr>
        <w:t xml:space="preserve">/15957.— </w:t>
      </w:r>
      <w:r>
        <w:rPr>
          <w:rFonts w:ascii="Times New Roman" w:hAnsi="Times New Roman" w:cs="Times New Roman" w:eastAsia="Times New Roman"/>
          <w:sz w:val="24"/>
        </w:rPr>
        <w:t xml:space="preserve">ЭБС</w:t>
      </w:r>
      <w:r>
        <w:rPr>
          <w:rFonts w:ascii="Times New Roman" w:hAnsi="Times New Roman" w:cs="Times New Roman" w:eastAsia="Times New Roman"/>
          <w:sz w:val="24"/>
        </w:rPr>
        <w:t xml:space="preserve"> «</w:t>
      </w:r>
      <w:r>
        <w:rPr>
          <w:rFonts w:ascii="Times New Roman" w:hAnsi="Times New Roman" w:cs="Times New Roman" w:eastAsia="Times New Roman"/>
          <w:sz w:val="24"/>
          <w:lang w:val="en-US"/>
        </w:rPr>
        <w:t xml:space="preserve">IPRbooks</w:t>
      </w:r>
      <w:r>
        <w:rPr>
          <w:rFonts w:ascii="Times New Roman" w:hAnsi="Times New Roman" w:cs="Times New Roman" w:eastAsia="Times New Roman"/>
          <w:sz w:val="24"/>
        </w:rPr>
        <w:t xml:space="preserve">».</w:t>
      </w:r>
      <w:r>
        <w:rPr>
          <w:rFonts w:ascii="Times New Roman" w:hAnsi="Times New Roman" w:cs="Times New Roman" w:eastAsia="Times New Roman"/>
          <w:sz w:val="24"/>
        </w:rPr>
      </w:r>
    </w:p>
    <w:p>
      <w:pPr>
        <w:pStyle w:val="910"/>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 Калинина, Л.В. Общая технолог</w:t>
      </w:r>
      <w:r>
        <w:rPr>
          <w:rFonts w:ascii="Times New Roman" w:hAnsi="Times New Roman" w:cs="Times New Roman" w:eastAsia="Times New Roman"/>
          <w:sz w:val="24"/>
        </w:rPr>
        <w:t xml:space="preserve">ия молока и молочных продуктов: </w:t>
      </w:r>
      <w:r>
        <w:rPr>
          <w:rFonts w:ascii="Times New Roman" w:hAnsi="Times New Roman" w:cs="Times New Roman" w:eastAsia="Times New Roman"/>
          <w:sz w:val="24"/>
        </w:rPr>
        <w:t xml:space="preserve">учебник [для бакалавров] / Л.В. Калини</w:t>
      </w:r>
      <w:r>
        <w:rPr>
          <w:rFonts w:ascii="Times New Roman" w:hAnsi="Times New Roman" w:cs="Times New Roman" w:eastAsia="Times New Roman"/>
          <w:sz w:val="24"/>
        </w:rPr>
        <w:t xml:space="preserve">на – Москва: ДеЛи плюс, 2012. – </w:t>
      </w:r>
      <w:r>
        <w:rPr>
          <w:rFonts w:ascii="Times New Roman" w:hAnsi="Times New Roman" w:cs="Times New Roman" w:eastAsia="Times New Roman"/>
          <w:sz w:val="24"/>
        </w:rPr>
        <w:t xml:space="preserve">240 с.</w:t>
      </w:r>
      <w:r>
        <w:rPr>
          <w:rFonts w:ascii="Times New Roman" w:hAnsi="Times New Roman" w:cs="Times New Roman" w:eastAsia="Times New Roman"/>
          <w:sz w:val="24"/>
        </w:rPr>
      </w:r>
    </w:p>
    <w:p>
      <w:pPr>
        <w:pStyle w:val="910"/>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 Смирнов А.В. Ветеринарно-санитарная экспертиза с основами технологии молока и молочных продуктов [Электронный ресурс]: учебное пособие/ Смирнов А.В.— Электрон. текстов</w:t>
      </w:r>
      <w:r>
        <w:rPr>
          <w:rFonts w:ascii="Times New Roman" w:hAnsi="Times New Roman" w:cs="Times New Roman" w:eastAsia="Times New Roman"/>
          <w:sz w:val="24"/>
        </w:rPr>
        <w:t xml:space="preserve">ые данные.— СПб.: ГИОРД, 2013.— </w:t>
      </w:r>
      <w:r>
        <w:rPr>
          <w:rFonts w:ascii="Times New Roman" w:hAnsi="Times New Roman" w:cs="Times New Roman" w:eastAsia="Times New Roman"/>
          <w:sz w:val="24"/>
        </w:rPr>
        <w:t xml:space="preserve">136 c.— Режим доступа: http://www.iprbookshop.ru/15921.— ЭБС «IPRbooks».</w:t>
      </w:r>
      <w:r>
        <w:rPr>
          <w:rFonts w:ascii="Times New Roman" w:hAnsi="Times New Roman" w:cs="Times New Roman" w:eastAsia="Times New Roman"/>
          <w:sz w:val="24"/>
        </w:rPr>
      </w:r>
    </w:p>
    <w:p>
      <w:pPr>
        <w:pStyle w:val="910"/>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 Соколова О.Я. Производственный контроль молока и молочных продуктов [Электронный ресурс]: учебное п</w:t>
      </w:r>
      <w:r>
        <w:rPr>
          <w:rFonts w:ascii="Times New Roman" w:hAnsi="Times New Roman" w:cs="Times New Roman" w:eastAsia="Times New Roman"/>
          <w:sz w:val="24"/>
        </w:rPr>
        <w:t xml:space="preserve">особие/ Соколова О.Я., Догарева </w:t>
      </w:r>
      <w:r>
        <w:rPr>
          <w:rFonts w:ascii="Times New Roman" w:hAnsi="Times New Roman" w:cs="Times New Roman" w:eastAsia="Times New Roman"/>
          <w:sz w:val="24"/>
        </w:rPr>
        <w:t xml:space="preserve">Н.Г.— Электрон. текстовые данные.— Оренбург: Оренбургский государственный университет, ЭБС АСВ, 2012.— 195 c.— Режим доступ</w:t>
      </w:r>
      <w:r>
        <w:rPr>
          <w:rFonts w:ascii="Times New Roman" w:hAnsi="Times New Roman" w:cs="Times New Roman" w:eastAsia="Times New Roman"/>
          <w:sz w:val="24"/>
        </w:rPr>
        <w:t xml:space="preserve">а:</w:t>
      </w:r>
      <w:r>
        <w:rPr>
          <w:rFonts w:ascii="Times New Roman" w:hAnsi="Times New Roman" w:cs="Times New Roman" w:eastAsia="Times New Roman"/>
          <w:sz w:val="24"/>
          <w:lang w:val="en-US"/>
        </w:rPr>
        <w:t xml:space="preserve">http://www.iprbookshop.ru/30123.— </w:t>
      </w:r>
      <w:r>
        <w:rPr>
          <w:rFonts w:ascii="Times New Roman" w:hAnsi="Times New Roman" w:cs="Times New Roman" w:eastAsia="Times New Roman"/>
          <w:sz w:val="24"/>
        </w:rPr>
        <w:t xml:space="preserve">ЭБС</w:t>
      </w:r>
      <w:r>
        <w:rPr>
          <w:rFonts w:ascii="Times New Roman" w:hAnsi="Times New Roman" w:cs="Times New Roman" w:eastAsia="Times New Roman"/>
          <w:sz w:val="24"/>
          <w:lang w:val="en-US"/>
        </w:rPr>
        <w:t xml:space="preserve"> «IPRbooks».</w:t>
      </w:r>
      <w:r>
        <w:rPr>
          <w:rFonts w:ascii="Times New Roman" w:hAnsi="Times New Roman" w:cs="Times New Roman" w:eastAsia="Times New Roman"/>
          <w:sz w:val="24"/>
        </w:rPr>
      </w:r>
      <w:r>
        <w:rPr>
          <w:rFonts w:ascii="Times New Roman" w:hAnsi="Times New Roman" w:cs="Times New Roman" w:eastAsia="Times New Roman"/>
          <w:sz w:val="24"/>
        </w:rPr>
      </w:r>
    </w:p>
    <w:p>
      <w:pPr>
        <w:pStyle w:val="910"/>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val="en-US"/>
        </w:rPr>
      </w:r>
      <w:r>
        <w:rPr>
          <w:rFonts w:ascii="Times New Roman" w:hAnsi="Times New Roman" w:cs="Times New Roman" w:eastAsia="Times New Roman"/>
          <w:sz w:val="24"/>
        </w:rPr>
      </w:r>
    </w:p>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val="en-US"/>
        </w:rPr>
      </w:r>
      <w:r>
        <w:rPr>
          <w:rFonts w:ascii="Times New Roman" w:hAnsi="Times New Roman" w:cs="Times New Roman" w:eastAsia="Times New Roman"/>
          <w:sz w:val="24"/>
        </w:rPr>
      </w:r>
    </w:p>
    <w:p>
      <w:pPr>
        <w:pStyle w:val="770"/>
        <w:contextualSpacing w:val="true"/>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lang w:val="en-US"/>
        </w:rPr>
        <w:t xml:space="preserve">3.2.2. </w:t>
      </w:r>
      <w:r>
        <w:rPr>
          <w:rFonts w:ascii="Times New Roman" w:hAnsi="Times New Roman" w:cs="Times New Roman" w:eastAsia="Times New Roman"/>
          <w:b/>
          <w:sz w:val="24"/>
          <w:szCs w:val="24"/>
        </w:rPr>
        <w:t xml:space="preserve">Основные электронные издания </w:t>
      </w:r>
      <w:r>
        <w:rPr>
          <w:rFonts w:ascii="Times New Roman" w:hAnsi="Times New Roman" w:cs="Times New Roman" w:eastAsia="Times New Roman"/>
          <w:sz w:val="24"/>
        </w:rPr>
      </w:r>
    </w:p>
    <w:p>
      <w:pPr>
        <w:pStyle w:val="770"/>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1. </w:t>
      </w:r>
      <w:r>
        <w:rPr>
          <w:rFonts w:ascii="Times New Roman" w:hAnsi="Times New Roman" w:cs="Times New Roman" w:eastAsia="Times New Roman"/>
          <w:sz w:val="24"/>
          <w:szCs w:val="24"/>
        </w:rPr>
        <w:t xml:space="preserve">https://link.springer.com/Spring</w:t>
      </w:r>
      <w:r>
        <w:rPr>
          <w:rFonts w:ascii="Times New Roman" w:hAnsi="Times New Roman" w:cs="Times New Roman" w:eastAsia="Times New Roman"/>
          <w:sz w:val="24"/>
          <w:szCs w:val="24"/>
        </w:rPr>
        <w:t xml:space="preserve">er 1997-2015гг.; (2005-2010</w:t>
      </w:r>
      <w:r>
        <w:rPr>
          <w:rFonts w:ascii="Times New Roman" w:hAnsi="Times New Roman" w:cs="Times New Roman" w:eastAsia="Times New Roman"/>
          <w:sz w:val="24"/>
          <w:szCs w:val="24"/>
        </w:rPr>
        <w:t xml:space="preserve">через РФФИ и 2011-2015 через ГПНТБ)</w:t>
      </w:r>
      <w:r>
        <w:rPr>
          <w:rFonts w:ascii="Times New Roman" w:hAnsi="Times New Roman" w:cs="Times New Roman" w:eastAsia="Times New Roman"/>
          <w:sz w:val="24"/>
        </w:rPr>
      </w:r>
    </w:p>
    <w:p>
      <w:pPr>
        <w:pStyle w:val="770"/>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 </w:t>
      </w:r>
      <w:r>
        <w:rPr>
          <w:rFonts w:ascii="Times New Roman" w:hAnsi="Times New Roman" w:cs="Times New Roman" w:eastAsia="Times New Roman"/>
          <w:sz w:val="24"/>
          <w:szCs w:val="24"/>
        </w:rPr>
        <w:t xml:space="preserve">Электронная библиотека издательства «Лань» http://e.lanbook.com/ (договор № 219/14 от</w:t>
      </w:r>
      <w:r>
        <w:rPr>
          <w:rFonts w:ascii="Times New Roman" w:hAnsi="Times New Roman" w:cs="Times New Roman" w:eastAsia="Times New Roman"/>
          <w:sz w:val="24"/>
        </w:rPr>
      </w:r>
    </w:p>
    <w:p>
      <w:pPr>
        <w:pStyle w:val="770"/>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21.03.2014г. по 21.03.2015г.; Договор № 1 от 19.03.2015г. по 19.03.2016г.)</w:t>
      </w:r>
      <w:r>
        <w:rPr>
          <w:rFonts w:ascii="Times New Roman" w:hAnsi="Times New Roman" w:cs="Times New Roman" w:eastAsia="Times New Roman"/>
          <w:sz w:val="24"/>
        </w:rPr>
      </w:r>
    </w:p>
    <w:p>
      <w:pPr>
        <w:pStyle w:val="770"/>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3. </w:t>
      </w:r>
      <w:r>
        <w:rPr>
          <w:rFonts w:ascii="Times New Roman" w:hAnsi="Times New Roman" w:cs="Times New Roman" w:eastAsia="Times New Roman"/>
          <w:sz w:val="24"/>
          <w:szCs w:val="24"/>
        </w:rPr>
        <w:t xml:space="preserve">Электронная информационно-образовательная среда ФГБОУ ВПО Приморская ГСХА.</w:t>
      </w:r>
      <w:r>
        <w:rPr>
          <w:rFonts w:ascii="Times New Roman" w:hAnsi="Times New Roman" w:cs="Times New Roman" w:eastAsia="Times New Roman"/>
          <w:sz w:val="24"/>
        </w:rPr>
      </w:r>
    </w:p>
    <w:p>
      <w:pPr>
        <w:pStyle w:val="770"/>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htth://elib.primacad.ru</w:t>
      </w:r>
      <w:r>
        <w:rPr>
          <w:rFonts w:ascii="Times New Roman" w:hAnsi="Times New Roman" w:cs="Times New Roman" w:eastAsia="Times New Roman"/>
          <w:sz w:val="24"/>
          <w:szCs w:val="24"/>
        </w:rPr>
        <w:t xml:space="preserve">Договор №8-УТ/2016 от 08 апреля 2016 ФГБНУ ЦНСХБ 08.04.2016-07.04.2017</w:t>
      </w:r>
      <w:r>
        <w:rPr>
          <w:rFonts w:ascii="Times New Roman" w:hAnsi="Times New Roman" w:cs="Times New Roman" w:eastAsia="Times New Roman"/>
          <w:b/>
          <w:sz w:val="24"/>
          <w:szCs w:val="24"/>
        </w:rPr>
        <w:t xml:space="preserve">.</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70"/>
        <w:contextualSpacing w:val="true"/>
        <w:ind w:firstLine="708"/>
        <w:jc w:val="both"/>
        <w:spacing w:lineRule="auto" w:line="276" w:after="0"/>
        <w:rPr>
          <w:rFonts w:ascii="Times New Roman" w:hAnsi="Times New Roman" w:cs="Times New Roman" w:eastAsia="Times New Roman"/>
          <w:bCs/>
          <w:i/>
          <w:sz w:val="24"/>
          <w:szCs w:val="24"/>
        </w:rPr>
      </w:pPr>
      <w:r>
        <w:rPr>
          <w:rFonts w:ascii="Times New Roman" w:hAnsi="Times New Roman" w:cs="Times New Roman" w:eastAsia="Times New Roman"/>
          <w:b/>
          <w:bCs/>
          <w:sz w:val="24"/>
          <w:szCs w:val="24"/>
        </w:rPr>
        <w:t xml:space="preserve">3.2.3. Дополнительные источники </w:t>
      </w:r>
      <w:r>
        <w:rPr>
          <w:rFonts w:ascii="Times New Roman" w:hAnsi="Times New Roman" w:cs="Times New Roman" w:eastAsia="Times New Roman"/>
          <w:bCs/>
          <w:i/>
          <w:sz w:val="24"/>
          <w:szCs w:val="24"/>
        </w:rPr>
        <w:t xml:space="preserve">(при необходимости)</w:t>
      </w:r>
      <w:r>
        <w:rPr>
          <w:rFonts w:ascii="Times New Roman" w:hAnsi="Times New Roman" w:cs="Times New Roman" w:eastAsia="Times New Roman"/>
          <w:sz w:val="24"/>
        </w:rPr>
      </w:r>
    </w:p>
    <w:p>
      <w:pPr>
        <w:pStyle w:val="910"/>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1. Богатова О.В. Промышленные технологии производства молочных</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продуктов [Электронный ресурс]: учебное п</w:t>
      </w:r>
      <w:r>
        <w:rPr>
          <w:rFonts w:ascii="Times New Roman" w:hAnsi="Times New Roman" w:cs="Times New Roman" w:eastAsia="Times New Roman"/>
          <w:sz w:val="24"/>
          <w:szCs w:val="24"/>
        </w:rPr>
        <w:t xml:space="preserve">особие/ Богатова О.В., Догарева </w:t>
      </w:r>
      <w:r>
        <w:rPr>
          <w:rFonts w:ascii="Times New Roman" w:hAnsi="Times New Roman" w:cs="Times New Roman" w:eastAsia="Times New Roman"/>
          <w:sz w:val="24"/>
          <w:szCs w:val="24"/>
        </w:rPr>
        <w:t xml:space="preserve">Н.Г., Стадникова С.В.— Электрон. те</w:t>
      </w:r>
      <w:r>
        <w:rPr>
          <w:rFonts w:ascii="Times New Roman" w:hAnsi="Times New Roman" w:cs="Times New Roman" w:eastAsia="Times New Roman"/>
          <w:sz w:val="24"/>
          <w:szCs w:val="24"/>
        </w:rPr>
        <w:t xml:space="preserve">кстовые данные.— СПб.: Проспект 23 </w:t>
      </w:r>
      <w:r>
        <w:rPr>
          <w:rFonts w:ascii="Times New Roman" w:hAnsi="Times New Roman" w:cs="Times New Roman" w:eastAsia="Times New Roman"/>
          <w:sz w:val="24"/>
          <w:szCs w:val="24"/>
        </w:rPr>
        <w:t xml:space="preserve">Науки, 2014.— 272 c.— Режим доступа: </w:t>
      </w:r>
      <w:r>
        <w:rPr>
          <w:rFonts w:ascii="Times New Roman" w:hAnsi="Times New Roman" w:cs="Times New Roman" w:eastAsia="Times New Roman"/>
          <w:sz w:val="24"/>
          <w:szCs w:val="24"/>
        </w:rPr>
        <w:fldChar w:fldCharType="begin"/>
      </w:r>
      <w:r>
        <w:rPr>
          <w:rFonts w:ascii="Times New Roman" w:hAnsi="Times New Roman" w:cs="Times New Roman" w:eastAsia="Times New Roman"/>
          <w:sz w:val="24"/>
          <w:szCs w:val="24"/>
        </w:rPr>
        <w:instrText xml:space="preserve"> HYPERLINK "</w:instrText>
      </w:r>
      <w:r>
        <w:rPr>
          <w:rFonts w:ascii="Times New Roman" w:hAnsi="Times New Roman" w:cs="Times New Roman" w:eastAsia="Times New Roman"/>
          <w:sz w:val="24"/>
          <w:szCs w:val="24"/>
        </w:rPr>
        <w:instrText xml:space="preserve">http://www.iprbooksh</w:instrText>
      </w:r>
      <w:r>
        <w:rPr>
          <w:rFonts w:ascii="Times New Roman" w:hAnsi="Times New Roman" w:cs="Times New Roman" w:eastAsia="Times New Roman"/>
          <w:sz w:val="24"/>
          <w:szCs w:val="24"/>
        </w:rPr>
        <w:instrText xml:space="preserve">op.ru/35876.—" </w:instrText>
      </w:r>
      <w:r>
        <w:rPr>
          <w:rFonts w:ascii="Times New Roman" w:hAnsi="Times New Roman" w:cs="Times New Roman" w:eastAsia="Times New Roman"/>
          <w:sz w:val="24"/>
          <w:szCs w:val="24"/>
        </w:rPr>
        <w:fldChar w:fldCharType="separate"/>
      </w:r>
      <w:r>
        <w:rPr>
          <w:rStyle w:val="795"/>
          <w:rFonts w:ascii="Times New Roman" w:hAnsi="Times New Roman" w:cs="Times New Roman" w:eastAsia="Times New Roman"/>
          <w:sz w:val="24"/>
          <w:szCs w:val="24"/>
        </w:rPr>
        <w:t xml:space="preserve">http://www.iprbookshop.ru/35876.—</w:t>
      </w:r>
      <w:r>
        <w:rPr>
          <w:rFonts w:ascii="Times New Roman" w:hAnsi="Times New Roman" w:cs="Times New Roman" w:eastAsia="Times New Roman"/>
          <w:sz w:val="24"/>
          <w:szCs w:val="24"/>
        </w:rPr>
        <w:fldChar w:fldCharType="end"/>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ЭБС «IPRbooks».</w:t>
      </w:r>
      <w:r>
        <w:rPr>
          <w:rFonts w:ascii="Times New Roman" w:hAnsi="Times New Roman" w:cs="Times New Roman" w:eastAsia="Times New Roman"/>
          <w:sz w:val="24"/>
        </w:rPr>
      </w:r>
    </w:p>
    <w:p>
      <w:pPr>
        <w:pStyle w:val="910"/>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 Востроилов А.В. Основы переработ</w:t>
      </w:r>
      <w:r>
        <w:rPr>
          <w:rFonts w:ascii="Times New Roman" w:hAnsi="Times New Roman" w:cs="Times New Roman" w:eastAsia="Times New Roman"/>
          <w:sz w:val="24"/>
          <w:szCs w:val="24"/>
        </w:rPr>
        <w:t xml:space="preserve">ки молока и экспертиза качества </w:t>
      </w:r>
      <w:r>
        <w:rPr>
          <w:rFonts w:ascii="Times New Roman" w:hAnsi="Times New Roman" w:cs="Times New Roman" w:eastAsia="Times New Roman"/>
          <w:sz w:val="24"/>
          <w:szCs w:val="24"/>
        </w:rPr>
        <w:t xml:space="preserve">молочных продуктов [Электронный ресур</w:t>
      </w:r>
      <w:r>
        <w:rPr>
          <w:rFonts w:ascii="Times New Roman" w:hAnsi="Times New Roman" w:cs="Times New Roman" w:eastAsia="Times New Roman"/>
          <w:sz w:val="24"/>
          <w:szCs w:val="24"/>
        </w:rPr>
        <w:t xml:space="preserve">с]: учебное пособие/ Востроилов </w:t>
      </w:r>
      <w:r>
        <w:rPr>
          <w:rFonts w:ascii="Times New Roman" w:hAnsi="Times New Roman" w:cs="Times New Roman" w:eastAsia="Times New Roman"/>
          <w:sz w:val="24"/>
          <w:szCs w:val="24"/>
        </w:rPr>
        <w:t xml:space="preserve">А.В., Семенова И.Н., Полянский К.К</w:t>
      </w:r>
      <w:r>
        <w:rPr>
          <w:rFonts w:ascii="Times New Roman" w:hAnsi="Times New Roman" w:cs="Times New Roman" w:eastAsia="Times New Roman"/>
          <w:sz w:val="24"/>
          <w:szCs w:val="24"/>
        </w:rPr>
        <w:t xml:space="preserve">.— Электрон. текстовые данные.— </w:t>
      </w:r>
      <w:r>
        <w:rPr>
          <w:rFonts w:ascii="Times New Roman" w:hAnsi="Times New Roman" w:cs="Times New Roman" w:eastAsia="Times New Roman"/>
          <w:sz w:val="24"/>
          <w:szCs w:val="24"/>
        </w:rPr>
        <w:t xml:space="preserve">СПб.: ГИОРД</w:t>
      </w:r>
      <w:r>
        <w:rPr>
          <w:rFonts w:ascii="Times New Roman" w:hAnsi="Times New Roman" w:cs="Times New Roman" w:eastAsia="Times New Roman"/>
          <w:sz w:val="24"/>
          <w:szCs w:val="24"/>
        </w:rPr>
        <w:t xml:space="preserve">, 2013.— 512 c.— Режим доступа: </w:t>
      </w:r>
      <w:r>
        <w:rPr>
          <w:rFonts w:ascii="Times New Roman" w:hAnsi="Times New Roman" w:cs="Times New Roman" w:eastAsia="Times New Roman"/>
          <w:sz w:val="24"/>
          <w:szCs w:val="24"/>
        </w:rPr>
        <w:t xml:space="preserve">http://www.iprbookshop.ru/15936.— ЭБС «IPRbooks».</w:t>
      </w:r>
      <w:r>
        <w:rPr>
          <w:rFonts w:ascii="Times New Roman" w:hAnsi="Times New Roman" w:cs="Times New Roman" w:eastAsia="Times New Roman"/>
          <w:sz w:val="24"/>
        </w:rPr>
      </w:r>
    </w:p>
    <w:p>
      <w:pPr>
        <w:pStyle w:val="910"/>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3. Рогожин B.B. Биохимия молока и мяса [Электронный ресурс]: учебник/ Рогожин B.B.— Электрон. текстов</w:t>
      </w:r>
      <w:r>
        <w:rPr>
          <w:rFonts w:ascii="Times New Roman" w:hAnsi="Times New Roman" w:cs="Times New Roman" w:eastAsia="Times New Roman"/>
          <w:sz w:val="24"/>
          <w:szCs w:val="24"/>
        </w:rPr>
        <w:t xml:space="preserve">ые данные.— СПб.: ГИОРД, 2013.— </w:t>
      </w:r>
      <w:r>
        <w:rPr>
          <w:rFonts w:ascii="Times New Roman" w:hAnsi="Times New Roman" w:cs="Times New Roman" w:eastAsia="Times New Roman"/>
          <w:sz w:val="24"/>
          <w:szCs w:val="24"/>
        </w:rPr>
        <w:t xml:space="preserve">456 c.— Режим доступа: http://www.iprbookshop.ru/15919.— ЭБС «IPRbooks».</w:t>
      </w:r>
      <w:r>
        <w:rPr>
          <w:rFonts w:ascii="Times New Roman" w:hAnsi="Times New Roman" w:cs="Times New Roman" w:eastAsia="Times New Roman"/>
          <w:sz w:val="24"/>
        </w:rPr>
      </w:r>
    </w:p>
    <w:p>
      <w:pPr>
        <w:pStyle w:val="910"/>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4. Тихомирова Н.А. Технология молока и молочных продуктов. Технология масла. Технологические тетради [Электронный ресурс]: учебное пособие/ Тихомирова Н.А.— Электрон. текстовые данные.— СПб.: ГИОРД,</w:t>
      </w:r>
      <w:r>
        <w:rPr>
          <w:rFonts w:ascii="Times New Roman" w:hAnsi="Times New Roman" w:cs="Times New Roman" w:eastAsia="Times New Roman"/>
          <w:sz w:val="24"/>
        </w:rPr>
      </w:r>
    </w:p>
    <w:p>
      <w:pPr>
        <w:pStyle w:val="910"/>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2013.— 144 c.— Режим доступа: http:/</w:t>
      </w:r>
      <w:r>
        <w:rPr>
          <w:rFonts w:ascii="Times New Roman" w:hAnsi="Times New Roman" w:cs="Times New Roman" w:eastAsia="Times New Roman"/>
          <w:sz w:val="24"/>
          <w:szCs w:val="24"/>
        </w:rPr>
        <w:t xml:space="preserve">/www.iprbookshop.ru/15951.— ЭБС </w:t>
      </w:r>
      <w:r>
        <w:rPr>
          <w:rFonts w:ascii="Times New Roman" w:hAnsi="Times New Roman" w:cs="Times New Roman" w:eastAsia="Times New Roman"/>
          <w:sz w:val="24"/>
          <w:szCs w:val="24"/>
        </w:rPr>
        <w:t xml:space="preserve">«IPRbooks».</w:t>
      </w:r>
      <w:r>
        <w:rPr>
          <w:rFonts w:ascii="Times New Roman" w:hAnsi="Times New Roman" w:cs="Times New Roman" w:eastAsia="Times New Roman"/>
          <w:sz w:val="24"/>
        </w:rPr>
      </w:r>
    </w:p>
    <w:p>
      <w:pPr>
        <w:pStyle w:val="910"/>
        <w:ind w:left="0" w:right="0" w:firstLine="709"/>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sz w:val="24"/>
          <w:szCs w:val="24"/>
        </w:rPr>
        <w:t xml:space="preserve">5. Шалапугина, Э.П. Технологи</w:t>
      </w:r>
      <w:r>
        <w:rPr>
          <w:rFonts w:ascii="Times New Roman" w:hAnsi="Times New Roman" w:cs="Times New Roman" w:eastAsia="Times New Roman"/>
          <w:sz w:val="24"/>
          <w:szCs w:val="24"/>
        </w:rPr>
        <w:t xml:space="preserve">я молока и молочных продуктов : </w:t>
      </w:r>
      <w:r>
        <w:rPr>
          <w:rFonts w:ascii="Times New Roman" w:hAnsi="Times New Roman" w:cs="Times New Roman" w:eastAsia="Times New Roman"/>
          <w:sz w:val="24"/>
          <w:szCs w:val="24"/>
        </w:rPr>
        <w:t xml:space="preserve">учеб.пособие / Э.П. Шалапугина, Н.В. Ш</w:t>
      </w:r>
      <w:r>
        <w:rPr>
          <w:rFonts w:ascii="Times New Roman" w:hAnsi="Times New Roman" w:cs="Times New Roman" w:eastAsia="Times New Roman"/>
          <w:sz w:val="24"/>
          <w:szCs w:val="24"/>
        </w:rPr>
        <w:t xml:space="preserve">алапугина – Москва: Дашков и К, </w:t>
      </w:r>
      <w:r>
        <w:rPr>
          <w:rFonts w:ascii="Times New Roman" w:hAnsi="Times New Roman" w:cs="Times New Roman" w:eastAsia="Times New Roman"/>
          <w:sz w:val="24"/>
          <w:szCs w:val="24"/>
        </w:rPr>
        <w:t xml:space="preserve">2013. – 303</w:t>
      </w:r>
      <w:r>
        <w:rPr>
          <w:rFonts w:ascii="Times New Roman" w:hAnsi="Times New Roman" w:cs="Times New Roman" w:eastAsia="Times New Roman"/>
          <w:sz w:val="24"/>
        </w:rPr>
        <w:t xml:space="preserve"> с. </w:t>
      </w:r>
      <w:r>
        <w:rPr>
          <w:rFonts w:ascii="Times New Roman" w:hAnsi="Times New Roman" w:cs="Times New Roman" w:eastAsia="Times New Roman"/>
          <w:sz w:val="24"/>
        </w:rPr>
        <w:br w:type="page"/>
      </w:r>
      <w:r>
        <w:rPr>
          <w:rFonts w:ascii="Times New Roman" w:hAnsi="Times New Roman" w:cs="Times New Roman" w:eastAsia="Times New Roman"/>
          <w:b/>
          <w:sz w:val="24"/>
        </w:rPr>
        <w:t xml:space="preserve">4. КОНТРОЛЬ И ОЦЕНКА РЕЗУЛЬТАТОВ ОСВОЕНИЯ  </w:t>
      </w:r>
      <w:r>
        <w:rPr>
          <w:rFonts w:ascii="Times New Roman" w:hAnsi="Times New Roman" w:cs="Times New Roman" w:eastAsia="Times New Roman"/>
          <w:b/>
          <w:sz w:val="24"/>
          <w:szCs w:val="24"/>
        </w:rPr>
      </w:r>
      <w:r>
        <w:rPr>
          <w:rFonts w:ascii="Times New Roman" w:hAnsi="Times New Roman" w:cs="Times New Roman" w:eastAsia="Times New Roman"/>
          <w:b/>
          <w:sz w:val="24"/>
        </w:rPr>
      </w:r>
    </w:p>
    <w:p>
      <w:pPr>
        <w:pStyle w:val="770"/>
        <w:contextualSpacing w:val="true"/>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УЧЕБНОЙ ДИСЦИПЛИНЫ</w:t>
      </w:r>
      <w:r>
        <w:rPr>
          <w:rFonts w:ascii="Times New Roman" w:hAnsi="Times New Roman" w:cs="Times New Roman" w:eastAsia="Times New Roman"/>
          <w:sz w:val="24"/>
        </w:rPr>
      </w:r>
    </w:p>
    <w:p>
      <w:pPr>
        <w:pStyle w:val="770"/>
        <w:contextualSpacing w:val="true"/>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bl>
      <w:tblPr>
        <w:tblW w:w="5000"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3350"/>
        <w:gridCol w:w="2884"/>
        <w:gridCol w:w="3336"/>
      </w:tblGrid>
      <w:tr>
        <w:trPr/>
        <w:tc>
          <w:tcPr>
            <w:tcW w:w="1750" w:type="pct"/>
            <w:vAlign w:val="top"/>
            <w:textDirection w:val="lrTb"/>
            <w:noWrap w:val="false"/>
          </w:tcPr>
          <w:p>
            <w:pPr>
              <w:pStyle w:val="770"/>
              <w:jc w:val="center"/>
              <w:spacing w:lineRule="auto" w:line="276" w:after="0"/>
              <w:rPr>
                <w:rFonts w:ascii="Times New Roman" w:hAnsi="Times New Roman" w:cs="Times New Roman" w:eastAsia="Times New Roman"/>
                <w:i w:val="false"/>
                <w:sz w:val="24"/>
                <w:szCs w:val="24"/>
              </w:rPr>
            </w:pPr>
            <w:r>
              <w:rPr>
                <w:rFonts w:ascii="Times New Roman" w:hAnsi="Times New Roman" w:cs="Times New Roman" w:eastAsia="Times New Roman"/>
                <w:b/>
                <w:bCs/>
                <w:i w:val="false"/>
                <w:sz w:val="24"/>
              </w:rPr>
              <w:t xml:space="preserve">Результаты обучения</w:t>
            </w:r>
            <w:r>
              <w:rPr>
                <w:rFonts w:ascii="Times New Roman" w:hAnsi="Times New Roman" w:cs="Times New Roman" w:eastAsia="Times New Roman"/>
                <w:i w:val="false"/>
                <w:sz w:val="24"/>
                <w:szCs w:val="24"/>
              </w:rPr>
            </w:r>
            <w:r>
              <w:rPr>
                <w:rFonts w:ascii="Times New Roman" w:hAnsi="Times New Roman" w:cs="Times New Roman" w:eastAsia="Times New Roman"/>
                <w:i w:val="false"/>
                <w:sz w:val="24"/>
              </w:rPr>
            </w:r>
          </w:p>
        </w:tc>
        <w:tc>
          <w:tcPr>
            <w:tcW w:w="1507" w:type="pct"/>
            <w:vAlign w:val="top"/>
            <w:textDirection w:val="lrTb"/>
            <w:noWrap w:val="false"/>
          </w:tcPr>
          <w:p>
            <w:pPr>
              <w:pStyle w:val="770"/>
              <w:jc w:val="center"/>
              <w:spacing w:lineRule="auto" w:line="276"/>
              <w:rPr>
                <w:rFonts w:ascii="Times New Roman" w:hAnsi="Times New Roman" w:cs="Times New Roman" w:eastAsia="Times New Roman"/>
                <w:b/>
                <w:bCs/>
                <w:i w:val="false"/>
                <w:sz w:val="24"/>
              </w:rPr>
            </w:pPr>
            <w:r>
              <w:rPr>
                <w:rFonts w:ascii="Times New Roman" w:hAnsi="Times New Roman" w:cs="Times New Roman" w:eastAsia="Times New Roman"/>
                <w:b/>
                <w:bCs/>
                <w:i w:val="false"/>
                <w:sz w:val="24"/>
              </w:rPr>
              <w:t xml:space="preserve">Критерии оценки</w:t>
            </w:r>
            <w:r>
              <w:rPr>
                <w:rFonts w:ascii="Times New Roman" w:hAnsi="Times New Roman" w:cs="Times New Roman" w:eastAsia="Times New Roman"/>
                <w:i w:val="false"/>
                <w:sz w:val="24"/>
              </w:rPr>
            </w:r>
          </w:p>
        </w:tc>
        <w:tc>
          <w:tcPr>
            <w:tcW w:w="1743" w:type="pct"/>
            <w:vAlign w:val="top"/>
            <w:textDirection w:val="lrTb"/>
            <w:noWrap w:val="false"/>
          </w:tcPr>
          <w:p>
            <w:pPr>
              <w:pStyle w:val="770"/>
              <w:jc w:val="center"/>
              <w:spacing w:lineRule="auto" w:line="276"/>
              <w:rPr>
                <w:rFonts w:ascii="Times New Roman" w:hAnsi="Times New Roman" w:cs="Times New Roman" w:eastAsia="Times New Roman"/>
                <w:b/>
                <w:bCs/>
                <w:i w:val="false"/>
                <w:sz w:val="24"/>
              </w:rPr>
            </w:pPr>
            <w:r>
              <w:rPr>
                <w:rFonts w:ascii="Times New Roman" w:hAnsi="Times New Roman" w:cs="Times New Roman" w:eastAsia="Times New Roman"/>
                <w:b/>
                <w:bCs/>
                <w:i w:val="false"/>
                <w:sz w:val="24"/>
              </w:rPr>
              <w:t xml:space="preserve">Методы оценки</w:t>
            </w:r>
            <w:r>
              <w:rPr>
                <w:rFonts w:ascii="Times New Roman" w:hAnsi="Times New Roman" w:cs="Times New Roman" w:eastAsia="Times New Roman"/>
                <w:i w:val="false"/>
                <w:sz w:val="24"/>
              </w:rPr>
            </w:r>
          </w:p>
        </w:tc>
      </w:tr>
      <w:tr>
        <w:trPr>
          <w:cantSplit/>
        </w:trPr>
        <w:tc>
          <w:tcPr>
            <w:tcW w:w="1750" w:type="pct"/>
            <w:vAlign w:val="top"/>
            <w:textDirection w:val="lrTb"/>
            <w:noWrap w:val="false"/>
          </w:tcPr>
          <w:p>
            <w:pPr>
              <w:pStyle w:val="770"/>
              <w:jc w:val="both"/>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основные понятия метрологии; задачи стандартизации, ее экономическую эффективность; </w:t>
            </w: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формы подтверждения качества; основные положения Государственной системы стандартизации Российской Федерации; </w:t>
            </w:r>
            <w:r>
              <w:rPr>
                <w:rFonts w:ascii="Times New Roman" w:hAnsi="Times New Roman" w:cs="Times New Roman" w:eastAsia="Times New Roman"/>
                <w:sz w:val="24"/>
              </w:rPr>
            </w:r>
            <w:r>
              <w:rPr>
                <w:rFonts w:ascii="Times New Roman" w:hAnsi="Times New Roman" w:cs="Times New Roman" w:eastAsia="Times New Roman"/>
                <w:sz w:val="24"/>
              </w:rPr>
            </w:r>
          </w:p>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терминологию и единицы измерения величин в соответствии с действующими стандартами и международной системой единиц СИ</w:t>
            </w:r>
            <w:r>
              <w:rPr>
                <w:rFonts w:ascii="Times New Roman" w:hAnsi="Times New Roman" w:cs="Times New Roman" w:eastAsia="Times New Roman"/>
                <w:sz w:val="24"/>
              </w:rPr>
              <w:t xml:space="preserve"> </w:t>
            </w:r>
            <w:r>
              <w:rPr>
                <w:rFonts w:ascii="Times New Roman" w:hAnsi="Times New Roman" w:cs="Times New Roman" w:eastAsia="Times New Roman"/>
                <w:sz w:val="24"/>
              </w:rPr>
            </w:r>
          </w:p>
        </w:tc>
        <w:tc>
          <w:tcPr>
            <w:tcW w:w="1507" w:type="pct"/>
            <w:vAlign w:val="top"/>
            <w:vMerge w:val="restart"/>
            <w:textDirection w:val="lrTb"/>
            <w:noWrap w:val="false"/>
          </w:tcPr>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Актуальность темы,</w:t>
            </w:r>
            <w:r>
              <w:rPr>
                <w:rFonts w:ascii="Times New Roman" w:hAnsi="Times New Roman" w:cs="Times New Roman" w:eastAsia="Times New Roman"/>
                <w:sz w:val="24"/>
              </w:rPr>
            </w:r>
          </w:p>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адекватность результатов</w:t>
            </w:r>
            <w:r>
              <w:rPr>
                <w:rFonts w:ascii="Times New Roman" w:hAnsi="Times New Roman" w:cs="Times New Roman" w:eastAsia="Times New Roman"/>
                <w:sz w:val="24"/>
              </w:rPr>
            </w:r>
          </w:p>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поставленным целям,</w:t>
            </w:r>
            <w:r>
              <w:rPr>
                <w:rFonts w:ascii="Times New Roman" w:hAnsi="Times New Roman" w:cs="Times New Roman" w:eastAsia="Times New Roman"/>
                <w:sz w:val="24"/>
              </w:rPr>
            </w:r>
          </w:p>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полнота ответов, точность</w:t>
            </w:r>
            <w:r>
              <w:rPr>
                <w:rFonts w:ascii="Times New Roman" w:hAnsi="Times New Roman" w:cs="Times New Roman" w:eastAsia="Times New Roman"/>
                <w:sz w:val="24"/>
              </w:rPr>
            </w:r>
          </w:p>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формулировок, адекватность</w:t>
            </w:r>
            <w:r>
              <w:rPr>
                <w:rFonts w:ascii="Times New Roman" w:hAnsi="Times New Roman" w:cs="Times New Roman" w:eastAsia="Times New Roman"/>
                <w:sz w:val="24"/>
              </w:rPr>
            </w:r>
          </w:p>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применения терминологии</w:t>
            </w:r>
            <w:r>
              <w:rPr>
                <w:rFonts w:ascii="Times New Roman" w:hAnsi="Times New Roman" w:cs="Times New Roman" w:eastAsia="Times New Roman"/>
                <w:sz w:val="24"/>
              </w:rPr>
              <w:t xml:space="preserve">.</w:t>
            </w:r>
            <w:r>
              <w:rPr>
                <w:rFonts w:ascii="Times New Roman" w:hAnsi="Times New Roman" w:cs="Times New Roman" w:eastAsia="Times New Roman"/>
                <w:sz w:val="24"/>
              </w:rPr>
            </w:r>
          </w:p>
          <w:p>
            <w:pPr>
              <w:pStyle w:val="77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1743" w:type="pct"/>
            <w:vAlign w:val="top"/>
            <w:vMerge w:val="restart"/>
            <w:textDirection w:val="lrTb"/>
            <w:noWrap w:val="false"/>
          </w:tcPr>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письменного/устного</w:t>
            </w:r>
            <w:r>
              <w:rPr>
                <w:rFonts w:ascii="Times New Roman" w:hAnsi="Times New Roman" w:cs="Times New Roman" w:eastAsia="Times New Roman"/>
                <w:sz w:val="24"/>
              </w:rPr>
            </w:r>
          </w:p>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опроса;</w:t>
            </w:r>
            <w:r>
              <w:rPr>
                <w:rFonts w:ascii="Times New Roman" w:hAnsi="Times New Roman" w:cs="Times New Roman" w:eastAsia="Times New Roman"/>
                <w:sz w:val="24"/>
              </w:rPr>
            </w:r>
            <w:r>
              <w:rPr>
                <w:rFonts w:ascii="Times New Roman" w:hAnsi="Times New Roman" w:cs="Times New Roman" w:eastAsia="Times New Roman"/>
                <w:sz w:val="24"/>
              </w:rPr>
            </w:r>
          </w:p>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тестирование.</w:t>
            </w:r>
            <w:r>
              <w:rPr>
                <w:rFonts w:ascii="Times New Roman" w:hAnsi="Times New Roman" w:cs="Times New Roman" w:eastAsia="Times New Roman"/>
                <w:sz w:val="24"/>
              </w:rPr>
            </w:r>
            <w:r>
              <w:rPr>
                <w:rFonts w:ascii="Times New Roman" w:hAnsi="Times New Roman" w:cs="Times New Roman" w:eastAsia="Times New Roman"/>
                <w:sz w:val="24"/>
              </w:rPr>
            </w:r>
          </w:p>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Height w:val="896"/>
        </w:trPr>
        <w:tc>
          <w:tcPr>
            <w:tcW w:w="1750" w:type="pct"/>
            <w:vAlign w:val="top"/>
            <w:textDirection w:val="lrTb"/>
            <w:noWrap w:val="false"/>
          </w:tcPr>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применять </w:t>
            </w:r>
            <w:r>
              <w:rPr>
                <w:rFonts w:ascii="Times New Roman" w:hAnsi="Times New Roman" w:cs="Times New Roman" w:eastAsia="Times New Roman"/>
                <w:sz w:val="24"/>
              </w:rPr>
              <w:t xml:space="preserve">требования нормативных правовых </w:t>
            </w:r>
            <w:r>
              <w:rPr>
                <w:rFonts w:ascii="Times New Roman" w:hAnsi="Times New Roman" w:cs="Times New Roman" w:eastAsia="Times New Roman"/>
                <w:sz w:val="24"/>
              </w:rPr>
              <w:t xml:space="preserve">актов к осн</w:t>
            </w:r>
            <w:r>
              <w:rPr>
                <w:rFonts w:ascii="Times New Roman" w:hAnsi="Times New Roman" w:cs="Times New Roman" w:eastAsia="Times New Roman"/>
                <w:sz w:val="24"/>
              </w:rPr>
              <w:t xml:space="preserve">овным видам продукции (услуг) и </w:t>
            </w:r>
            <w:r>
              <w:rPr>
                <w:rFonts w:ascii="Times New Roman" w:hAnsi="Times New Roman" w:cs="Times New Roman" w:eastAsia="Times New Roman"/>
                <w:sz w:val="24"/>
              </w:rPr>
              <w:t xml:space="preserve">процессов;</w:t>
            </w:r>
            <w:r>
              <w:rPr>
                <w:rFonts w:ascii="Times New Roman" w:hAnsi="Times New Roman" w:cs="Times New Roman" w:eastAsia="Times New Roman"/>
                <w:sz w:val="24"/>
              </w:rPr>
            </w:r>
          </w:p>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оформлят</w:t>
            </w:r>
            <w:r>
              <w:rPr>
                <w:rFonts w:ascii="Times New Roman" w:hAnsi="Times New Roman" w:cs="Times New Roman" w:eastAsia="Times New Roman"/>
                <w:sz w:val="24"/>
              </w:rPr>
              <w:t xml:space="preserve">ь технологическую и техническую </w:t>
            </w:r>
            <w:r>
              <w:rPr>
                <w:rFonts w:ascii="Times New Roman" w:hAnsi="Times New Roman" w:cs="Times New Roman" w:eastAsia="Times New Roman"/>
                <w:sz w:val="24"/>
              </w:rPr>
              <w:t xml:space="preserve">документацию в соответствии с действующими</w:t>
            </w:r>
            <w:r>
              <w:rPr>
                <w:rFonts w:ascii="Times New Roman" w:hAnsi="Times New Roman" w:cs="Times New Roman" w:eastAsia="Times New Roman"/>
                <w:sz w:val="24"/>
              </w:rPr>
            </w:r>
          </w:p>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нормативными правовыми актами;</w:t>
            </w:r>
            <w:r>
              <w:rPr>
                <w:rFonts w:ascii="Times New Roman" w:hAnsi="Times New Roman" w:cs="Times New Roman" w:eastAsia="Times New Roman"/>
                <w:sz w:val="24"/>
              </w:rPr>
            </w:r>
          </w:p>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использовать </w:t>
            </w:r>
            <w:r>
              <w:rPr>
                <w:rFonts w:ascii="Times New Roman" w:hAnsi="Times New Roman" w:cs="Times New Roman" w:eastAsia="Times New Roman"/>
                <w:sz w:val="24"/>
              </w:rPr>
              <w:t xml:space="preserve">в профессиональной деятельности </w:t>
            </w:r>
            <w:r>
              <w:rPr>
                <w:rFonts w:ascii="Times New Roman" w:hAnsi="Times New Roman" w:cs="Times New Roman" w:eastAsia="Times New Roman"/>
                <w:sz w:val="24"/>
              </w:rPr>
              <w:t xml:space="preserve">документацию систем качества;</w:t>
            </w:r>
            <w:r>
              <w:rPr>
                <w:rFonts w:ascii="Times New Roman" w:hAnsi="Times New Roman" w:cs="Times New Roman" w:eastAsia="Times New Roman"/>
                <w:sz w:val="24"/>
              </w:rPr>
            </w:r>
          </w:p>
          <w:p>
            <w:pPr>
              <w:pStyle w:val="91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приводить н</w:t>
            </w:r>
            <w:r>
              <w:rPr>
                <w:rFonts w:ascii="Times New Roman" w:hAnsi="Times New Roman" w:cs="Times New Roman" w:eastAsia="Times New Roman"/>
                <w:sz w:val="24"/>
              </w:rPr>
              <w:t xml:space="preserve">есистемные величины измерений в </w:t>
            </w:r>
            <w:r>
              <w:rPr>
                <w:rFonts w:ascii="Times New Roman" w:hAnsi="Times New Roman" w:cs="Times New Roman" w:eastAsia="Times New Roman"/>
                <w:sz w:val="24"/>
              </w:rPr>
              <w:t xml:space="preserve">соответствие с действующими стандартами и</w:t>
            </w:r>
            <w:r>
              <w:rPr>
                <w:rFonts w:ascii="Times New Roman" w:hAnsi="Times New Roman" w:cs="Times New Roman" w:eastAsia="Times New Roman"/>
                <w:sz w:val="24"/>
              </w:rPr>
            </w:r>
          </w:p>
          <w:p>
            <w:pPr>
              <w:pStyle w:val="910"/>
              <w:jc w:val="both"/>
              <w:spacing w:lineRule="auto" w:line="276"/>
              <w:rPr>
                <w:rFonts w:ascii="Times New Roman" w:hAnsi="Times New Roman" w:cs="Times New Roman" w:eastAsia="Times New Roman"/>
                <w:bCs/>
                <w:i/>
                <w:sz w:val="24"/>
              </w:rPr>
            </w:pPr>
            <w:r>
              <w:rPr>
                <w:rFonts w:ascii="Times New Roman" w:hAnsi="Times New Roman" w:cs="Times New Roman" w:eastAsia="Times New Roman"/>
                <w:sz w:val="24"/>
              </w:rPr>
              <w:t xml:space="preserve">международной системой единиц СИ</w:t>
            </w:r>
            <w:r>
              <w:rPr>
                <w:rFonts w:ascii="Times New Roman" w:hAnsi="Times New Roman" w:cs="Times New Roman" w:eastAsia="Times New Roman"/>
                <w:bCs/>
                <w:i/>
                <w:sz w:val="24"/>
              </w:rPr>
            </w:r>
            <w:r>
              <w:rPr>
                <w:rFonts w:ascii="Times New Roman" w:hAnsi="Times New Roman" w:cs="Times New Roman" w:eastAsia="Times New Roman"/>
                <w:sz w:val="24"/>
              </w:rPr>
            </w:r>
          </w:p>
        </w:tc>
        <w:tc>
          <w:tcPr>
            <w:tcW w:w="1507" w:type="pct"/>
            <w:vAlign w:val="top"/>
            <w:vMerge w:val="continue"/>
            <w:textDirection w:val="lrTb"/>
            <w:noWrap w:val="false"/>
          </w:tcPr>
          <w:p>
            <w:pPr>
              <w:pStyle w:val="770"/>
              <w:spacing w:lineRule="auto" w:line="240"/>
              <w:rPr>
                <w:rFonts w:ascii="Times New Roman" w:hAnsi="Times New Roman"/>
                <w:bCs/>
                <w:i/>
              </w:rPr>
            </w:pPr>
            <w:r>
              <w:rPr>
                <w:rFonts w:ascii="Times New Roman" w:hAnsi="Times New Roman"/>
                <w:bCs/>
                <w:i/>
              </w:rPr>
            </w:r>
            <w:r/>
          </w:p>
        </w:tc>
        <w:tc>
          <w:tcPr>
            <w:tcW w:w="1743" w:type="pct"/>
            <w:vAlign w:val="top"/>
            <w:vMerge w:val="continue"/>
            <w:textDirection w:val="lrTb"/>
            <w:noWrap w:val="false"/>
          </w:tcPr>
          <w:p>
            <w:pPr>
              <w:pStyle w:val="770"/>
              <w:spacing w:lineRule="auto" w:line="240"/>
              <w:rPr>
                <w:rFonts w:ascii="Times New Roman" w:hAnsi="Times New Roman"/>
                <w:bCs/>
                <w:i/>
              </w:rPr>
            </w:pPr>
            <w:r>
              <w:rPr>
                <w:rFonts w:ascii="Times New Roman" w:hAnsi="Times New Roman"/>
                <w:bCs/>
                <w:i/>
              </w:rPr>
            </w:r>
            <w:r/>
          </w:p>
        </w:tc>
      </w:tr>
    </w:tbl>
    <w:p>
      <w:pPr>
        <w:pStyle w:val="770"/>
        <w:jc w:val="both"/>
        <w:spacing w:lineRule="auto" w:line="276" w:after="0"/>
        <w:rPr>
          <w:rFonts w:ascii="Times New Roman" w:hAnsi="Times New Roman" w:cs="Times New Roman" w:eastAsia="Times New Roman"/>
          <w:b/>
          <w:sz w:val="24"/>
          <w:szCs w:val="52"/>
        </w:rPr>
      </w:pPr>
      <w:r>
        <w:rPr>
          <w:rFonts w:ascii="Times New Roman" w:hAnsi="Times New Roman" w:cs="Times New Roman" w:eastAsia="Times New Roman"/>
          <w:b/>
          <w:sz w:val="24"/>
          <w:szCs w:val="52"/>
        </w:rPr>
      </w:r>
      <w:r>
        <w:rPr>
          <w:rFonts w:ascii="Times New Roman" w:hAnsi="Times New Roman" w:cs="Times New Roman" w:eastAsia="Times New Roman"/>
          <w:sz w:val="24"/>
        </w:rPr>
      </w:r>
    </w:p>
    <w:sectPr>
      <w:footerReference w:type="default" r:id="rId9"/>
      <w:footerReference w:type="even" r:id="rId10"/>
      <w:footnotePr/>
      <w:endnotePr/>
      <w:type w:val="nextPage"/>
      <w:pgSz w:w="11906" w:h="16838" w:orient="portrait"/>
      <w:pgMar w:top="1134" w:right="851"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r>
        <w:separator/>
      </w:r>
      <w:r/>
    </w:p>
  </w:endnote>
  <w:endnote w:type="continuationSeparator" w:id="0">
    <w:p>
      <w:pPr>
        <w:spacing w:lineRule="auto" w:line="240" w:after="0"/>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Calibri Light">
    <w:panose1 w:val="020F0302020204030204"/>
  </w:font>
  <w:font w:name="Courier New">
    <w:panose1 w:val="02070309020205020404"/>
  </w:font>
  <w:font w:name="Verdana">
    <w:panose1 w:val="020B0604030504040204"/>
  </w:font>
  <w:font w:name="Segoe UI">
    <w:panose1 w:val="020B0502040204020203"/>
  </w:font>
  <w:font w:name="Arial">
    <w:panose1 w:val="020B0604020202020204"/>
  </w:font>
  <w:font w:name="Times New Roman">
    <w:panose1 w:val="02020603050405020304"/>
  </w:font>
  <w:font w:name="Batang">
    <w:panose1 w:val="02010600030101010101"/>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87"/>
      <w:jc w:val="right"/>
    </w:pPr>
    <w:r>
      <w:fldChar w:fldCharType="begin"/>
    </w:r>
    <w:r>
      <w:instrText xml:space="preserve">PAGE   \* MERGEFORMAT</w:instrText>
    </w:r>
    <w:r>
      <w:fldChar w:fldCharType="separate"/>
    </w:r>
    <w:r>
      <w:t xml:space="preserve">18</w:t>
    </w:r>
    <w: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87"/>
      <w:rPr>
        <w:rStyle w:val="789"/>
      </w:rPr>
      <w:framePr w:wrap="around" w:vAnchor="text" w:hAnchor="margin" w:xAlign="right" w:y="1"/>
    </w:pPr>
    <w:r>
      <w:rPr>
        <w:rStyle w:val="789"/>
      </w:rPr>
      <w:fldChar w:fldCharType="begin"/>
    </w:r>
    <w:r>
      <w:rPr>
        <w:rStyle w:val="789"/>
      </w:rPr>
      <w:instrText xml:space="preserve">PAGE  </w:instrText>
    </w:r>
    <w:r>
      <w:rPr>
        <w:rStyle w:val="789"/>
      </w:rPr>
      <w:fldChar w:fldCharType="end"/>
    </w:r>
    <w:r>
      <w:rPr>
        <w:rStyle w:val="789"/>
      </w:rPr>
    </w:r>
    <w:r/>
  </w:p>
  <w:p>
    <w:pPr>
      <w:pStyle w:val="787"/>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r>
        <w:separator/>
      </w:r>
      <w:r/>
    </w:p>
  </w:footnote>
  <w:footnote w:type="continuationSeparator" w:id="0">
    <w:p>
      <w:pPr>
        <w:spacing w:lineRule="auto" w:line="240" w:after="0"/>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pStyle w:val="770"/>
        <w:ind w:left="1492" w:hanging="360"/>
        <w:tabs>
          <w:tab w:val="num" w:pos="1492"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1">
    <w:multiLevelType w:val="hybridMultilevel"/>
    <w:lvl w:ilvl="0">
      <w:start w:val="1"/>
      <w:numFmt w:val="decimal"/>
      <w:isLgl w:val="false"/>
      <w:suff w:val="tab"/>
      <w:lvlText w:val="%1."/>
      <w:lvlJc w:val="left"/>
      <w:pPr>
        <w:pStyle w:val="770"/>
        <w:ind w:left="1209" w:hanging="360"/>
        <w:tabs>
          <w:tab w:val="num" w:pos="1209"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2">
    <w:multiLevelType w:val="hybridMultilevel"/>
    <w:lvl w:ilvl="0">
      <w:start w:val="1"/>
      <w:numFmt w:val="decimal"/>
      <w:isLgl w:val="false"/>
      <w:suff w:val="tab"/>
      <w:lvlText w:val="%1."/>
      <w:lvlJc w:val="left"/>
      <w:pPr>
        <w:pStyle w:val="770"/>
        <w:ind w:left="926" w:hanging="360"/>
        <w:tabs>
          <w:tab w:val="num" w:pos="926"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3">
    <w:multiLevelType w:val="hybridMultilevel"/>
    <w:lvl w:ilvl="0">
      <w:start w:val="1"/>
      <w:numFmt w:val="decimal"/>
      <w:isLgl w:val="false"/>
      <w:suff w:val="tab"/>
      <w:lvlText w:val="%1."/>
      <w:lvlJc w:val="left"/>
      <w:pPr>
        <w:pStyle w:val="770"/>
        <w:ind w:left="643" w:hanging="360"/>
        <w:tabs>
          <w:tab w:val="num" w:pos="643"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4">
    <w:multiLevelType w:val="hybridMultilevel"/>
    <w:lvl w:ilvl="0">
      <w:start w:val="1"/>
      <w:numFmt w:val="bullet"/>
      <w:isLgl w:val="false"/>
      <w:suff w:val="tab"/>
      <w:lvlText w:val=""/>
      <w:lvlJc w:val="left"/>
      <w:pPr>
        <w:pStyle w:val="770"/>
        <w:ind w:left="1492" w:hanging="360"/>
        <w:tabs>
          <w:tab w:val="num" w:pos="1492"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5">
    <w:multiLevelType w:val="hybridMultilevel"/>
    <w:lvl w:ilvl="0">
      <w:start w:val="1"/>
      <w:numFmt w:val="bullet"/>
      <w:isLgl w:val="false"/>
      <w:suff w:val="tab"/>
      <w:lvlText w:val=""/>
      <w:lvlJc w:val="left"/>
      <w:pPr>
        <w:pStyle w:val="770"/>
        <w:ind w:left="1209" w:hanging="360"/>
        <w:tabs>
          <w:tab w:val="num" w:pos="1209"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6">
    <w:multiLevelType w:val="hybridMultilevel"/>
    <w:lvl w:ilvl="0">
      <w:start w:val="1"/>
      <w:numFmt w:val="bullet"/>
      <w:isLgl w:val="false"/>
      <w:suff w:val="tab"/>
      <w:lvlText w:val=""/>
      <w:lvlJc w:val="left"/>
      <w:pPr>
        <w:pStyle w:val="770"/>
        <w:ind w:left="926" w:hanging="360"/>
        <w:tabs>
          <w:tab w:val="num" w:pos="926"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7">
    <w:multiLevelType w:val="hybridMultilevel"/>
    <w:lvl w:ilvl="0">
      <w:start w:val="1"/>
      <w:numFmt w:val="bullet"/>
      <w:isLgl w:val="false"/>
      <w:suff w:val="tab"/>
      <w:lvlText w:val=""/>
      <w:lvlJc w:val="left"/>
      <w:pPr>
        <w:pStyle w:val="770"/>
        <w:ind w:left="643" w:hanging="360"/>
        <w:tabs>
          <w:tab w:val="num" w:pos="643"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8">
    <w:multiLevelType w:val="hybridMultilevel"/>
    <w:lvl w:ilvl="0">
      <w:start w:val="1"/>
      <w:numFmt w:val="bullet"/>
      <w:isLgl w:val="false"/>
      <w:suff w:val="tab"/>
      <w:lvlText w:val=""/>
      <w:lvlJc w:val="left"/>
      <w:pPr>
        <w:pStyle w:val="770"/>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9">
    <w:multiLevelType w:val="hybridMultilevel"/>
    <w:lvl w:ilvl="0">
      <w:start w:val="1"/>
      <w:numFmt w:val="bullet"/>
      <w:isLgl w:val="false"/>
      <w:suff w:val="tab"/>
      <w:lvlText w:val=""/>
      <w:lvlJc w:val="left"/>
      <w:pPr>
        <w:pStyle w:val="770"/>
        <w:ind w:left="720" w:hanging="360"/>
      </w:pPr>
      <w:rPr>
        <w:rFonts w:ascii="Symbol" w:hAnsi="Symbol"/>
      </w:rPr>
    </w:lvl>
    <w:lvl w:ilvl="1">
      <w:start w:val="1"/>
      <w:numFmt w:val="bullet"/>
      <w:isLgl w:val="false"/>
      <w:suff w:val="tab"/>
      <w:lvlText w:val="o"/>
      <w:lvlJc w:val="left"/>
      <w:pPr>
        <w:pStyle w:val="770"/>
        <w:ind w:left="1440" w:hanging="360"/>
      </w:pPr>
      <w:rPr>
        <w:rFonts w:ascii="Courier New" w:hAnsi="Courier New"/>
      </w:rPr>
    </w:lvl>
    <w:lvl w:ilvl="2">
      <w:start w:val="1"/>
      <w:numFmt w:val="bullet"/>
      <w:isLgl w:val="false"/>
      <w:suff w:val="tab"/>
      <w:lvlText w:val=""/>
      <w:lvlJc w:val="left"/>
      <w:pPr>
        <w:pStyle w:val="770"/>
        <w:ind w:left="2160" w:hanging="360"/>
      </w:pPr>
      <w:rPr>
        <w:rFonts w:ascii="Wingdings" w:hAnsi="Wingdings"/>
      </w:rPr>
    </w:lvl>
    <w:lvl w:ilvl="3">
      <w:start w:val="1"/>
      <w:numFmt w:val="bullet"/>
      <w:isLgl w:val="false"/>
      <w:suff w:val="tab"/>
      <w:lvlText w:val=""/>
      <w:lvlJc w:val="left"/>
      <w:pPr>
        <w:pStyle w:val="770"/>
        <w:ind w:left="2880" w:hanging="360"/>
      </w:pPr>
      <w:rPr>
        <w:rFonts w:ascii="Symbol" w:hAnsi="Symbol"/>
      </w:rPr>
    </w:lvl>
    <w:lvl w:ilvl="4">
      <w:start w:val="1"/>
      <w:numFmt w:val="bullet"/>
      <w:isLgl w:val="false"/>
      <w:suff w:val="tab"/>
      <w:lvlText w:val="o"/>
      <w:lvlJc w:val="left"/>
      <w:pPr>
        <w:pStyle w:val="770"/>
        <w:ind w:left="3600" w:hanging="360"/>
      </w:pPr>
      <w:rPr>
        <w:rFonts w:ascii="Courier New" w:hAnsi="Courier New"/>
      </w:rPr>
    </w:lvl>
    <w:lvl w:ilvl="5">
      <w:start w:val="1"/>
      <w:numFmt w:val="bullet"/>
      <w:isLgl w:val="false"/>
      <w:suff w:val="tab"/>
      <w:lvlText w:val=""/>
      <w:lvlJc w:val="left"/>
      <w:pPr>
        <w:pStyle w:val="770"/>
        <w:ind w:left="4320" w:hanging="360"/>
      </w:pPr>
      <w:rPr>
        <w:rFonts w:ascii="Wingdings" w:hAnsi="Wingdings"/>
      </w:rPr>
    </w:lvl>
    <w:lvl w:ilvl="6">
      <w:start w:val="1"/>
      <w:numFmt w:val="bullet"/>
      <w:isLgl w:val="false"/>
      <w:suff w:val="tab"/>
      <w:lvlText w:val=""/>
      <w:lvlJc w:val="left"/>
      <w:pPr>
        <w:pStyle w:val="770"/>
        <w:ind w:left="5040" w:hanging="360"/>
      </w:pPr>
      <w:rPr>
        <w:rFonts w:ascii="Symbol" w:hAnsi="Symbol"/>
      </w:rPr>
    </w:lvl>
    <w:lvl w:ilvl="7">
      <w:start w:val="1"/>
      <w:numFmt w:val="bullet"/>
      <w:isLgl w:val="false"/>
      <w:suff w:val="tab"/>
      <w:lvlText w:val="o"/>
      <w:lvlJc w:val="left"/>
      <w:pPr>
        <w:pStyle w:val="770"/>
        <w:ind w:left="5760" w:hanging="360"/>
      </w:pPr>
      <w:rPr>
        <w:rFonts w:ascii="Courier New" w:hAnsi="Courier New"/>
      </w:rPr>
    </w:lvl>
    <w:lvl w:ilvl="8">
      <w:start w:val="1"/>
      <w:numFmt w:val="bullet"/>
      <w:isLgl w:val="false"/>
      <w:suff w:val="tab"/>
      <w:lvlText w:val=""/>
      <w:lvlJc w:val="left"/>
      <w:pPr>
        <w:pStyle w:val="770"/>
        <w:ind w:left="6480" w:hanging="360"/>
      </w:pPr>
      <w:rPr>
        <w:rFonts w:ascii="Wingdings" w:hAnsi="Wingdings"/>
      </w:rPr>
    </w:lvl>
  </w:abstractNum>
  <w:abstractNum w:abstractNumId="10">
    <w:multiLevelType w:val="hybridMultilevel"/>
    <w:lvl w:ilvl="0">
      <w:start w:val="1"/>
      <w:numFmt w:val="decimal"/>
      <w:isLgl w:val="false"/>
      <w:suff w:val="tab"/>
      <w:lvlText w:val="%1."/>
      <w:lvlJc w:val="left"/>
      <w:pPr>
        <w:pStyle w:val="770"/>
        <w:ind w:left="644" w:hanging="360"/>
        <w:tabs>
          <w:tab w:val="num" w:pos="644" w:leader="none"/>
        </w:tabs>
      </w:pPr>
      <w:rPr>
        <w:b/>
      </w:rPr>
    </w:lvl>
    <w:lvl w:ilvl="1">
      <w:start w:val="1"/>
      <w:numFmt w:val="decimal"/>
      <w:isLgl w:val="false"/>
      <w:suff w:val="tab"/>
      <w:lvlText w:val="%1.%2."/>
      <w:lvlJc w:val="left"/>
      <w:pPr>
        <w:pStyle w:val="770"/>
        <w:ind w:left="1620" w:hanging="360"/>
      </w:pPr>
      <w:rPr>
        <w:i w:val="false"/>
      </w:rPr>
    </w:lvl>
    <w:lvl w:ilvl="2">
      <w:start w:val="1"/>
      <w:numFmt w:val="decimal"/>
      <w:isLgl w:val="false"/>
      <w:suff w:val="tab"/>
      <w:lvlText w:val="%1.%2.%3."/>
      <w:lvlJc w:val="left"/>
      <w:pPr>
        <w:pStyle w:val="770"/>
        <w:ind w:left="2956" w:hanging="720"/>
      </w:pPr>
      <w:rPr>
        <w:i w:val="false"/>
      </w:rPr>
    </w:lvl>
    <w:lvl w:ilvl="3">
      <w:start w:val="1"/>
      <w:numFmt w:val="decimal"/>
      <w:isLgl w:val="false"/>
      <w:suff w:val="tab"/>
      <w:lvlText w:val="%1.%2.%3.%4."/>
      <w:lvlJc w:val="left"/>
      <w:pPr>
        <w:pStyle w:val="770"/>
        <w:ind w:left="3932" w:hanging="720"/>
      </w:pPr>
      <w:rPr>
        <w:i w:val="false"/>
      </w:rPr>
    </w:lvl>
    <w:lvl w:ilvl="4">
      <w:start w:val="1"/>
      <w:numFmt w:val="decimal"/>
      <w:isLgl w:val="false"/>
      <w:suff w:val="tab"/>
      <w:lvlText w:val="%1.%2.%3.%4.%5."/>
      <w:lvlJc w:val="left"/>
      <w:pPr>
        <w:pStyle w:val="770"/>
        <w:ind w:left="5268" w:hanging="1080"/>
      </w:pPr>
      <w:rPr>
        <w:i w:val="false"/>
      </w:rPr>
    </w:lvl>
    <w:lvl w:ilvl="5">
      <w:start w:val="1"/>
      <w:numFmt w:val="decimal"/>
      <w:isLgl w:val="false"/>
      <w:suff w:val="tab"/>
      <w:lvlText w:val="%1.%2.%3.%4.%5.%6."/>
      <w:lvlJc w:val="left"/>
      <w:pPr>
        <w:pStyle w:val="770"/>
        <w:ind w:left="6244" w:hanging="1080"/>
      </w:pPr>
      <w:rPr>
        <w:i w:val="false"/>
      </w:rPr>
    </w:lvl>
    <w:lvl w:ilvl="6">
      <w:start w:val="1"/>
      <w:numFmt w:val="decimal"/>
      <w:isLgl w:val="false"/>
      <w:suff w:val="tab"/>
      <w:lvlText w:val="%1.%2.%3.%4.%5.%6.%7."/>
      <w:lvlJc w:val="left"/>
      <w:pPr>
        <w:pStyle w:val="770"/>
        <w:ind w:left="7580" w:hanging="1440"/>
      </w:pPr>
      <w:rPr>
        <w:i w:val="false"/>
      </w:rPr>
    </w:lvl>
    <w:lvl w:ilvl="7">
      <w:start w:val="1"/>
      <w:numFmt w:val="decimal"/>
      <w:isLgl w:val="false"/>
      <w:suff w:val="tab"/>
      <w:lvlText w:val="%1.%2.%3.%4.%5.%6.%7.%8."/>
      <w:lvlJc w:val="left"/>
      <w:pPr>
        <w:pStyle w:val="770"/>
        <w:ind w:left="8556" w:hanging="1440"/>
      </w:pPr>
      <w:rPr>
        <w:i w:val="false"/>
      </w:rPr>
    </w:lvl>
    <w:lvl w:ilvl="8">
      <w:start w:val="1"/>
      <w:numFmt w:val="decimal"/>
      <w:isLgl w:val="false"/>
      <w:suff w:val="tab"/>
      <w:lvlText w:val="%1.%2.%3.%4.%5.%6.%7.%8.%9."/>
      <w:lvlJc w:val="left"/>
      <w:pPr>
        <w:pStyle w:val="770"/>
        <w:ind w:left="9892" w:hanging="1800"/>
      </w:pPr>
      <w:rPr>
        <w:i w:val="false"/>
      </w:rPr>
    </w:lvl>
  </w:abstractNum>
  <w:abstractNum w:abstractNumId="11">
    <w:multiLevelType w:val="hybridMultilevel"/>
    <w:lvl w:ilvl="0">
      <w:start w:val="1"/>
      <w:numFmt w:val="decimal"/>
      <w:isLgl w:val="false"/>
      <w:suff w:val="tab"/>
      <w:lvlText w:val="%1."/>
      <w:lvlJc w:val="left"/>
      <w:pPr>
        <w:pStyle w:val="770"/>
        <w:ind w:left="644" w:hanging="360"/>
        <w:tabs>
          <w:tab w:val="num" w:pos="644" w:leader="none"/>
        </w:tabs>
      </w:pPr>
      <w:rPr>
        <w:b/>
      </w:rPr>
    </w:lvl>
    <w:lvl w:ilvl="1">
      <w:start w:val="3"/>
      <w:numFmt w:val="decimal"/>
      <w:isLgl w:val="false"/>
      <w:suff w:val="tab"/>
      <w:lvlText w:val="%1.%2."/>
      <w:lvlJc w:val="left"/>
      <w:pPr>
        <w:pStyle w:val="770"/>
        <w:ind w:left="1107" w:hanging="540"/>
      </w:pPr>
    </w:lvl>
    <w:lvl w:ilvl="2">
      <w:start w:val="2"/>
      <w:numFmt w:val="decimal"/>
      <w:isLgl w:val="false"/>
      <w:suff w:val="tab"/>
      <w:lvlText w:val="%1.%2.%3."/>
      <w:lvlJc w:val="left"/>
      <w:pPr>
        <w:pStyle w:val="770"/>
        <w:ind w:left="1570" w:hanging="720"/>
      </w:pPr>
    </w:lvl>
    <w:lvl w:ilvl="3">
      <w:start w:val="1"/>
      <w:numFmt w:val="decimal"/>
      <w:isLgl w:val="false"/>
      <w:suff w:val="tab"/>
      <w:lvlText w:val="%1.%2.%3.%4."/>
      <w:lvlJc w:val="left"/>
      <w:pPr>
        <w:pStyle w:val="770"/>
        <w:ind w:left="1853" w:hanging="720"/>
      </w:pPr>
    </w:lvl>
    <w:lvl w:ilvl="4">
      <w:start w:val="1"/>
      <w:numFmt w:val="decimal"/>
      <w:isLgl w:val="false"/>
      <w:suff w:val="tab"/>
      <w:lvlText w:val="%1.%2.%3.%4.%5."/>
      <w:lvlJc w:val="left"/>
      <w:pPr>
        <w:pStyle w:val="770"/>
        <w:ind w:left="2496" w:hanging="1080"/>
      </w:pPr>
    </w:lvl>
    <w:lvl w:ilvl="5">
      <w:start w:val="1"/>
      <w:numFmt w:val="decimal"/>
      <w:isLgl w:val="false"/>
      <w:suff w:val="tab"/>
      <w:lvlText w:val="%1.%2.%3.%4.%5.%6."/>
      <w:lvlJc w:val="left"/>
      <w:pPr>
        <w:pStyle w:val="770"/>
        <w:ind w:left="2779" w:hanging="1080"/>
      </w:pPr>
    </w:lvl>
    <w:lvl w:ilvl="6">
      <w:start w:val="1"/>
      <w:numFmt w:val="decimal"/>
      <w:isLgl w:val="false"/>
      <w:suff w:val="tab"/>
      <w:lvlText w:val="%1.%2.%3.%4.%5.%6.%7."/>
      <w:lvlJc w:val="left"/>
      <w:pPr>
        <w:pStyle w:val="770"/>
        <w:ind w:left="3422" w:hanging="1440"/>
      </w:pPr>
    </w:lvl>
    <w:lvl w:ilvl="7">
      <w:start w:val="1"/>
      <w:numFmt w:val="decimal"/>
      <w:isLgl w:val="false"/>
      <w:suff w:val="tab"/>
      <w:lvlText w:val="%1.%2.%3.%4.%5.%6.%7.%8."/>
      <w:lvlJc w:val="left"/>
      <w:pPr>
        <w:pStyle w:val="770"/>
        <w:ind w:left="3705" w:hanging="1440"/>
      </w:pPr>
    </w:lvl>
    <w:lvl w:ilvl="8">
      <w:start w:val="1"/>
      <w:numFmt w:val="decimal"/>
      <w:isLgl w:val="false"/>
      <w:suff w:val="tab"/>
      <w:lvlText w:val="%1.%2.%3.%4.%5.%6.%7.%8.%9."/>
      <w:lvlJc w:val="left"/>
      <w:pPr>
        <w:pStyle w:val="770"/>
        <w:ind w:left="4348" w:hanging="1800"/>
      </w:pPr>
    </w:lvl>
  </w:abstractNum>
  <w:abstractNum w:abstractNumId="12">
    <w:multiLevelType w:val="hybridMultilevel"/>
    <w:lvl w:ilvl="0">
      <w:start w:val="1"/>
      <w:numFmt w:val="bullet"/>
      <w:isLgl w:val="false"/>
      <w:suff w:val="tab"/>
      <w:lvlText w:val=""/>
      <w:lvlJc w:val="left"/>
      <w:pPr>
        <w:pStyle w:val="770"/>
        <w:ind w:left="1429" w:hanging="360"/>
      </w:pPr>
      <w:rPr>
        <w:rFonts w:ascii="Symbol" w:hAnsi="Symbol"/>
      </w:rPr>
    </w:lvl>
    <w:lvl w:ilvl="1">
      <w:start w:val="1"/>
      <w:numFmt w:val="bullet"/>
      <w:isLgl w:val="false"/>
      <w:suff w:val="tab"/>
      <w:lvlText w:val="o"/>
      <w:lvlJc w:val="left"/>
      <w:pPr>
        <w:pStyle w:val="770"/>
        <w:ind w:left="2149" w:hanging="360"/>
      </w:pPr>
      <w:rPr>
        <w:rFonts w:ascii="Courier New" w:hAnsi="Courier New"/>
      </w:rPr>
    </w:lvl>
    <w:lvl w:ilvl="2">
      <w:start w:val="1"/>
      <w:numFmt w:val="bullet"/>
      <w:isLgl w:val="false"/>
      <w:suff w:val="tab"/>
      <w:lvlText w:val=""/>
      <w:lvlJc w:val="left"/>
      <w:pPr>
        <w:pStyle w:val="770"/>
        <w:ind w:left="2869" w:hanging="360"/>
      </w:pPr>
      <w:rPr>
        <w:rFonts w:ascii="Wingdings" w:hAnsi="Wingdings"/>
      </w:rPr>
    </w:lvl>
    <w:lvl w:ilvl="3">
      <w:start w:val="1"/>
      <w:numFmt w:val="bullet"/>
      <w:isLgl w:val="false"/>
      <w:suff w:val="tab"/>
      <w:lvlText w:val=""/>
      <w:lvlJc w:val="left"/>
      <w:pPr>
        <w:pStyle w:val="770"/>
        <w:ind w:left="3589" w:hanging="360"/>
      </w:pPr>
      <w:rPr>
        <w:rFonts w:ascii="Symbol" w:hAnsi="Symbol"/>
      </w:rPr>
    </w:lvl>
    <w:lvl w:ilvl="4">
      <w:start w:val="1"/>
      <w:numFmt w:val="bullet"/>
      <w:isLgl w:val="false"/>
      <w:suff w:val="tab"/>
      <w:lvlText w:val="o"/>
      <w:lvlJc w:val="left"/>
      <w:pPr>
        <w:pStyle w:val="770"/>
        <w:ind w:left="4309" w:hanging="360"/>
      </w:pPr>
      <w:rPr>
        <w:rFonts w:ascii="Courier New" w:hAnsi="Courier New"/>
      </w:rPr>
    </w:lvl>
    <w:lvl w:ilvl="5">
      <w:start w:val="1"/>
      <w:numFmt w:val="bullet"/>
      <w:isLgl w:val="false"/>
      <w:suff w:val="tab"/>
      <w:lvlText w:val=""/>
      <w:lvlJc w:val="left"/>
      <w:pPr>
        <w:pStyle w:val="770"/>
        <w:ind w:left="5029" w:hanging="360"/>
      </w:pPr>
      <w:rPr>
        <w:rFonts w:ascii="Wingdings" w:hAnsi="Wingdings"/>
      </w:rPr>
    </w:lvl>
    <w:lvl w:ilvl="6">
      <w:start w:val="1"/>
      <w:numFmt w:val="bullet"/>
      <w:isLgl w:val="false"/>
      <w:suff w:val="tab"/>
      <w:lvlText w:val=""/>
      <w:lvlJc w:val="left"/>
      <w:pPr>
        <w:pStyle w:val="770"/>
        <w:ind w:left="5749" w:hanging="360"/>
      </w:pPr>
      <w:rPr>
        <w:rFonts w:ascii="Symbol" w:hAnsi="Symbol"/>
      </w:rPr>
    </w:lvl>
    <w:lvl w:ilvl="7">
      <w:start w:val="1"/>
      <w:numFmt w:val="bullet"/>
      <w:isLgl w:val="false"/>
      <w:suff w:val="tab"/>
      <w:lvlText w:val="o"/>
      <w:lvlJc w:val="left"/>
      <w:pPr>
        <w:pStyle w:val="770"/>
        <w:ind w:left="6469" w:hanging="360"/>
      </w:pPr>
      <w:rPr>
        <w:rFonts w:ascii="Courier New" w:hAnsi="Courier New"/>
      </w:rPr>
    </w:lvl>
    <w:lvl w:ilvl="8">
      <w:start w:val="1"/>
      <w:numFmt w:val="bullet"/>
      <w:isLgl w:val="false"/>
      <w:suff w:val="tab"/>
      <w:lvlText w:val=""/>
      <w:lvlJc w:val="left"/>
      <w:pPr>
        <w:pStyle w:val="770"/>
        <w:ind w:left="7189" w:hanging="360"/>
      </w:pPr>
      <w:rPr>
        <w:rFonts w:ascii="Wingdings" w:hAnsi="Wingdings"/>
      </w:rPr>
    </w:lvl>
  </w:abstractNum>
  <w:abstractNum w:abstractNumId="13">
    <w:multiLevelType w:val="hybridMultilevel"/>
    <w:lvl w:ilvl="0">
      <w:start w:val="1"/>
      <w:numFmt w:val="bullet"/>
      <w:isLgl w:val="false"/>
      <w:suff w:val="tab"/>
      <w:lvlText w:val=""/>
      <w:lvlJc w:val="left"/>
      <w:pPr>
        <w:pStyle w:val="770"/>
        <w:ind w:left="1429" w:hanging="360"/>
      </w:pPr>
      <w:rPr>
        <w:rFonts w:ascii="Symbol" w:hAnsi="Symbol"/>
      </w:rPr>
    </w:lvl>
    <w:lvl w:ilvl="1">
      <w:start w:val="1"/>
      <w:numFmt w:val="bullet"/>
      <w:isLgl w:val="false"/>
      <w:suff w:val="tab"/>
      <w:lvlText w:val="o"/>
      <w:lvlJc w:val="left"/>
      <w:pPr>
        <w:pStyle w:val="770"/>
        <w:ind w:left="2149" w:hanging="360"/>
      </w:pPr>
      <w:rPr>
        <w:rFonts w:ascii="Courier New" w:hAnsi="Courier New"/>
      </w:rPr>
    </w:lvl>
    <w:lvl w:ilvl="2">
      <w:start w:val="1"/>
      <w:numFmt w:val="bullet"/>
      <w:isLgl w:val="false"/>
      <w:suff w:val="tab"/>
      <w:lvlText w:val=""/>
      <w:lvlJc w:val="left"/>
      <w:pPr>
        <w:pStyle w:val="770"/>
        <w:ind w:left="2869" w:hanging="360"/>
      </w:pPr>
      <w:rPr>
        <w:rFonts w:ascii="Wingdings" w:hAnsi="Wingdings"/>
      </w:rPr>
    </w:lvl>
    <w:lvl w:ilvl="3">
      <w:start w:val="1"/>
      <w:numFmt w:val="bullet"/>
      <w:isLgl w:val="false"/>
      <w:suff w:val="tab"/>
      <w:lvlText w:val=""/>
      <w:lvlJc w:val="left"/>
      <w:pPr>
        <w:pStyle w:val="770"/>
        <w:ind w:left="3589" w:hanging="360"/>
      </w:pPr>
      <w:rPr>
        <w:rFonts w:ascii="Symbol" w:hAnsi="Symbol"/>
      </w:rPr>
    </w:lvl>
    <w:lvl w:ilvl="4">
      <w:start w:val="1"/>
      <w:numFmt w:val="bullet"/>
      <w:isLgl w:val="false"/>
      <w:suff w:val="tab"/>
      <w:lvlText w:val="o"/>
      <w:lvlJc w:val="left"/>
      <w:pPr>
        <w:pStyle w:val="770"/>
        <w:ind w:left="4309" w:hanging="360"/>
      </w:pPr>
      <w:rPr>
        <w:rFonts w:ascii="Courier New" w:hAnsi="Courier New"/>
      </w:rPr>
    </w:lvl>
    <w:lvl w:ilvl="5">
      <w:start w:val="1"/>
      <w:numFmt w:val="bullet"/>
      <w:isLgl w:val="false"/>
      <w:suff w:val="tab"/>
      <w:lvlText w:val=""/>
      <w:lvlJc w:val="left"/>
      <w:pPr>
        <w:pStyle w:val="770"/>
        <w:ind w:left="5029" w:hanging="360"/>
      </w:pPr>
      <w:rPr>
        <w:rFonts w:ascii="Wingdings" w:hAnsi="Wingdings"/>
      </w:rPr>
    </w:lvl>
    <w:lvl w:ilvl="6">
      <w:start w:val="1"/>
      <w:numFmt w:val="bullet"/>
      <w:isLgl w:val="false"/>
      <w:suff w:val="tab"/>
      <w:lvlText w:val=""/>
      <w:lvlJc w:val="left"/>
      <w:pPr>
        <w:pStyle w:val="770"/>
        <w:ind w:left="5749" w:hanging="360"/>
      </w:pPr>
      <w:rPr>
        <w:rFonts w:ascii="Symbol" w:hAnsi="Symbol"/>
      </w:rPr>
    </w:lvl>
    <w:lvl w:ilvl="7">
      <w:start w:val="1"/>
      <w:numFmt w:val="bullet"/>
      <w:isLgl w:val="false"/>
      <w:suff w:val="tab"/>
      <w:lvlText w:val="o"/>
      <w:lvlJc w:val="left"/>
      <w:pPr>
        <w:pStyle w:val="770"/>
        <w:ind w:left="6469" w:hanging="360"/>
      </w:pPr>
      <w:rPr>
        <w:rFonts w:ascii="Courier New" w:hAnsi="Courier New"/>
      </w:rPr>
    </w:lvl>
    <w:lvl w:ilvl="8">
      <w:start w:val="1"/>
      <w:numFmt w:val="bullet"/>
      <w:isLgl w:val="false"/>
      <w:suff w:val="tab"/>
      <w:lvlText w:val=""/>
      <w:lvlJc w:val="left"/>
      <w:pPr>
        <w:pStyle w:val="770"/>
        <w:ind w:left="7189" w:hanging="360"/>
      </w:pPr>
      <w:rPr>
        <w:rFonts w:ascii="Wingdings" w:hAnsi="Wingdings"/>
      </w:rPr>
    </w:lvl>
  </w:abstractNum>
  <w:abstractNum w:abstractNumId="14">
    <w:multiLevelType w:val="hybridMultilevel"/>
    <w:lvl w:ilvl="0">
      <w:start w:val="1"/>
      <w:numFmt w:val="bullet"/>
      <w:isLgl w:val="false"/>
      <w:suff w:val="tab"/>
      <w:lvlText w:val=""/>
      <w:lvlJc w:val="left"/>
      <w:pPr>
        <w:pStyle w:val="770"/>
        <w:ind w:left="1429" w:hanging="360"/>
      </w:pPr>
      <w:rPr>
        <w:rFonts w:ascii="Symbol" w:hAnsi="Symbol"/>
      </w:rPr>
    </w:lvl>
    <w:lvl w:ilvl="1">
      <w:start w:val="1"/>
      <w:numFmt w:val="bullet"/>
      <w:isLgl w:val="false"/>
      <w:suff w:val="tab"/>
      <w:lvlText w:val="o"/>
      <w:lvlJc w:val="left"/>
      <w:pPr>
        <w:pStyle w:val="770"/>
        <w:ind w:left="2149" w:hanging="360"/>
      </w:pPr>
      <w:rPr>
        <w:rFonts w:ascii="Courier New" w:hAnsi="Courier New"/>
      </w:rPr>
    </w:lvl>
    <w:lvl w:ilvl="2">
      <w:start w:val="1"/>
      <w:numFmt w:val="bullet"/>
      <w:isLgl w:val="false"/>
      <w:suff w:val="tab"/>
      <w:lvlText w:val=""/>
      <w:lvlJc w:val="left"/>
      <w:pPr>
        <w:pStyle w:val="770"/>
        <w:ind w:left="2869" w:hanging="360"/>
      </w:pPr>
      <w:rPr>
        <w:rFonts w:ascii="Wingdings" w:hAnsi="Wingdings"/>
      </w:rPr>
    </w:lvl>
    <w:lvl w:ilvl="3">
      <w:start w:val="1"/>
      <w:numFmt w:val="bullet"/>
      <w:isLgl w:val="false"/>
      <w:suff w:val="tab"/>
      <w:lvlText w:val=""/>
      <w:lvlJc w:val="left"/>
      <w:pPr>
        <w:pStyle w:val="770"/>
        <w:ind w:left="3589" w:hanging="360"/>
      </w:pPr>
      <w:rPr>
        <w:rFonts w:ascii="Symbol" w:hAnsi="Symbol"/>
      </w:rPr>
    </w:lvl>
    <w:lvl w:ilvl="4">
      <w:start w:val="1"/>
      <w:numFmt w:val="bullet"/>
      <w:isLgl w:val="false"/>
      <w:suff w:val="tab"/>
      <w:lvlText w:val="o"/>
      <w:lvlJc w:val="left"/>
      <w:pPr>
        <w:pStyle w:val="770"/>
        <w:ind w:left="4309" w:hanging="360"/>
      </w:pPr>
      <w:rPr>
        <w:rFonts w:ascii="Courier New" w:hAnsi="Courier New"/>
      </w:rPr>
    </w:lvl>
    <w:lvl w:ilvl="5">
      <w:start w:val="1"/>
      <w:numFmt w:val="bullet"/>
      <w:isLgl w:val="false"/>
      <w:suff w:val="tab"/>
      <w:lvlText w:val=""/>
      <w:lvlJc w:val="left"/>
      <w:pPr>
        <w:pStyle w:val="770"/>
        <w:ind w:left="5029" w:hanging="360"/>
      </w:pPr>
      <w:rPr>
        <w:rFonts w:ascii="Wingdings" w:hAnsi="Wingdings"/>
      </w:rPr>
    </w:lvl>
    <w:lvl w:ilvl="6">
      <w:start w:val="1"/>
      <w:numFmt w:val="bullet"/>
      <w:isLgl w:val="false"/>
      <w:suff w:val="tab"/>
      <w:lvlText w:val=""/>
      <w:lvlJc w:val="left"/>
      <w:pPr>
        <w:pStyle w:val="770"/>
        <w:ind w:left="5749" w:hanging="360"/>
      </w:pPr>
      <w:rPr>
        <w:rFonts w:ascii="Symbol" w:hAnsi="Symbol"/>
      </w:rPr>
    </w:lvl>
    <w:lvl w:ilvl="7">
      <w:start w:val="1"/>
      <w:numFmt w:val="bullet"/>
      <w:isLgl w:val="false"/>
      <w:suff w:val="tab"/>
      <w:lvlText w:val="o"/>
      <w:lvlJc w:val="left"/>
      <w:pPr>
        <w:pStyle w:val="770"/>
        <w:ind w:left="6469" w:hanging="360"/>
      </w:pPr>
      <w:rPr>
        <w:rFonts w:ascii="Courier New" w:hAnsi="Courier New"/>
      </w:rPr>
    </w:lvl>
    <w:lvl w:ilvl="8">
      <w:start w:val="1"/>
      <w:numFmt w:val="bullet"/>
      <w:isLgl w:val="false"/>
      <w:suff w:val="tab"/>
      <w:lvlText w:val=""/>
      <w:lvlJc w:val="left"/>
      <w:pPr>
        <w:pStyle w:val="770"/>
        <w:ind w:left="7189" w:hanging="360"/>
      </w:pPr>
      <w:rPr>
        <w:rFonts w:ascii="Wingdings" w:hAnsi="Wingdings"/>
      </w:rPr>
    </w:lvl>
  </w:abstractNum>
  <w:abstractNum w:abstractNumId="15">
    <w:multiLevelType w:val="hybridMultilevel"/>
    <w:lvl w:ilvl="0">
      <w:start w:val="1"/>
      <w:numFmt w:val="decimal"/>
      <w:isLgl w:val="false"/>
      <w:suff w:val="tab"/>
      <w:lvlText w:val="%1."/>
      <w:lvlJc w:val="left"/>
      <w:pPr>
        <w:pStyle w:val="770"/>
        <w:ind w:left="1800" w:hanging="360"/>
      </w:pPr>
    </w:lvl>
    <w:lvl w:ilvl="1">
      <w:start w:val="1"/>
      <w:numFmt w:val="lowerLetter"/>
      <w:isLgl w:val="false"/>
      <w:suff w:val="tab"/>
      <w:lvlText w:val="%2."/>
      <w:lvlJc w:val="left"/>
      <w:pPr>
        <w:pStyle w:val="770"/>
        <w:ind w:left="2520" w:hanging="360"/>
      </w:pPr>
    </w:lvl>
    <w:lvl w:ilvl="2">
      <w:start w:val="1"/>
      <w:numFmt w:val="lowerRoman"/>
      <w:isLgl w:val="false"/>
      <w:suff w:val="tab"/>
      <w:lvlText w:val="%3."/>
      <w:lvlJc w:val="right"/>
      <w:pPr>
        <w:pStyle w:val="770"/>
        <w:ind w:left="3240" w:hanging="180"/>
      </w:pPr>
    </w:lvl>
    <w:lvl w:ilvl="3">
      <w:start w:val="1"/>
      <w:numFmt w:val="decimal"/>
      <w:isLgl w:val="false"/>
      <w:suff w:val="tab"/>
      <w:lvlText w:val="%4."/>
      <w:lvlJc w:val="left"/>
      <w:pPr>
        <w:pStyle w:val="770"/>
        <w:ind w:left="3960" w:hanging="360"/>
      </w:pPr>
    </w:lvl>
    <w:lvl w:ilvl="4">
      <w:start w:val="1"/>
      <w:numFmt w:val="lowerLetter"/>
      <w:isLgl w:val="false"/>
      <w:suff w:val="tab"/>
      <w:lvlText w:val="%5."/>
      <w:lvlJc w:val="left"/>
      <w:pPr>
        <w:pStyle w:val="770"/>
        <w:ind w:left="4680" w:hanging="360"/>
      </w:pPr>
    </w:lvl>
    <w:lvl w:ilvl="5">
      <w:start w:val="1"/>
      <w:numFmt w:val="lowerRoman"/>
      <w:isLgl w:val="false"/>
      <w:suff w:val="tab"/>
      <w:lvlText w:val="%6."/>
      <w:lvlJc w:val="right"/>
      <w:pPr>
        <w:pStyle w:val="770"/>
        <w:ind w:left="5400" w:hanging="180"/>
      </w:pPr>
    </w:lvl>
    <w:lvl w:ilvl="6">
      <w:start w:val="1"/>
      <w:numFmt w:val="decimal"/>
      <w:isLgl w:val="false"/>
      <w:suff w:val="tab"/>
      <w:lvlText w:val="%7."/>
      <w:lvlJc w:val="left"/>
      <w:pPr>
        <w:pStyle w:val="770"/>
        <w:ind w:left="6120" w:hanging="360"/>
      </w:pPr>
    </w:lvl>
    <w:lvl w:ilvl="7">
      <w:start w:val="1"/>
      <w:numFmt w:val="lowerLetter"/>
      <w:isLgl w:val="false"/>
      <w:suff w:val="tab"/>
      <w:lvlText w:val="%8."/>
      <w:lvlJc w:val="left"/>
      <w:pPr>
        <w:pStyle w:val="770"/>
        <w:ind w:left="6840" w:hanging="360"/>
      </w:pPr>
    </w:lvl>
    <w:lvl w:ilvl="8">
      <w:start w:val="1"/>
      <w:numFmt w:val="lowerRoman"/>
      <w:isLgl w:val="false"/>
      <w:suff w:val="tab"/>
      <w:lvlText w:val="%9."/>
      <w:lvlJc w:val="right"/>
      <w:pPr>
        <w:pStyle w:val="770"/>
        <w:ind w:left="7560" w:hanging="180"/>
      </w:pPr>
    </w:lvl>
  </w:abstractNum>
  <w:abstractNum w:abstractNumId="16">
    <w:multiLevelType w:val="hybridMultilevel"/>
    <w:lvl w:ilvl="0">
      <w:start w:val="1"/>
      <w:numFmt w:val="bullet"/>
      <w:isLgl w:val="false"/>
      <w:suff w:val="tab"/>
      <w:lvlText w:val=""/>
      <w:lvlJc w:val="left"/>
      <w:pPr>
        <w:pStyle w:val="770"/>
        <w:ind w:left="720" w:hanging="360"/>
      </w:pPr>
      <w:rPr>
        <w:rFonts w:ascii="Symbol" w:hAnsi="Symbol"/>
      </w:rPr>
    </w:lvl>
    <w:lvl w:ilvl="1">
      <w:start w:val="1"/>
      <w:numFmt w:val="bullet"/>
      <w:isLgl w:val="false"/>
      <w:suff w:val="tab"/>
      <w:lvlText w:val="o"/>
      <w:lvlJc w:val="left"/>
      <w:pPr>
        <w:pStyle w:val="770"/>
        <w:ind w:left="1440" w:hanging="360"/>
      </w:pPr>
      <w:rPr>
        <w:rFonts w:ascii="Courier New" w:hAnsi="Courier New"/>
      </w:rPr>
    </w:lvl>
    <w:lvl w:ilvl="2">
      <w:start w:val="1"/>
      <w:numFmt w:val="bullet"/>
      <w:isLgl w:val="false"/>
      <w:suff w:val="tab"/>
      <w:lvlText w:val=""/>
      <w:lvlJc w:val="left"/>
      <w:pPr>
        <w:pStyle w:val="770"/>
        <w:ind w:left="2160" w:hanging="360"/>
      </w:pPr>
      <w:rPr>
        <w:rFonts w:ascii="Wingdings" w:hAnsi="Wingdings"/>
      </w:rPr>
    </w:lvl>
    <w:lvl w:ilvl="3">
      <w:start w:val="1"/>
      <w:numFmt w:val="bullet"/>
      <w:isLgl w:val="false"/>
      <w:suff w:val="tab"/>
      <w:lvlText w:val=""/>
      <w:lvlJc w:val="left"/>
      <w:pPr>
        <w:pStyle w:val="770"/>
        <w:ind w:left="2880" w:hanging="360"/>
      </w:pPr>
      <w:rPr>
        <w:rFonts w:ascii="Symbol" w:hAnsi="Symbol"/>
      </w:rPr>
    </w:lvl>
    <w:lvl w:ilvl="4">
      <w:start w:val="1"/>
      <w:numFmt w:val="bullet"/>
      <w:isLgl w:val="false"/>
      <w:suff w:val="tab"/>
      <w:lvlText w:val="o"/>
      <w:lvlJc w:val="left"/>
      <w:pPr>
        <w:pStyle w:val="770"/>
        <w:ind w:left="3600" w:hanging="360"/>
      </w:pPr>
      <w:rPr>
        <w:rFonts w:ascii="Courier New" w:hAnsi="Courier New"/>
      </w:rPr>
    </w:lvl>
    <w:lvl w:ilvl="5">
      <w:start w:val="1"/>
      <w:numFmt w:val="bullet"/>
      <w:isLgl w:val="false"/>
      <w:suff w:val="tab"/>
      <w:lvlText w:val=""/>
      <w:lvlJc w:val="left"/>
      <w:pPr>
        <w:pStyle w:val="770"/>
        <w:ind w:left="4320" w:hanging="360"/>
      </w:pPr>
      <w:rPr>
        <w:rFonts w:ascii="Wingdings" w:hAnsi="Wingdings"/>
      </w:rPr>
    </w:lvl>
    <w:lvl w:ilvl="6">
      <w:start w:val="1"/>
      <w:numFmt w:val="bullet"/>
      <w:isLgl w:val="false"/>
      <w:suff w:val="tab"/>
      <w:lvlText w:val=""/>
      <w:lvlJc w:val="left"/>
      <w:pPr>
        <w:pStyle w:val="770"/>
        <w:ind w:left="5040" w:hanging="360"/>
      </w:pPr>
      <w:rPr>
        <w:rFonts w:ascii="Symbol" w:hAnsi="Symbol"/>
      </w:rPr>
    </w:lvl>
    <w:lvl w:ilvl="7">
      <w:start w:val="1"/>
      <w:numFmt w:val="bullet"/>
      <w:isLgl w:val="false"/>
      <w:suff w:val="tab"/>
      <w:lvlText w:val="o"/>
      <w:lvlJc w:val="left"/>
      <w:pPr>
        <w:pStyle w:val="770"/>
        <w:ind w:left="5760" w:hanging="360"/>
      </w:pPr>
      <w:rPr>
        <w:rFonts w:ascii="Courier New" w:hAnsi="Courier New"/>
      </w:rPr>
    </w:lvl>
    <w:lvl w:ilvl="8">
      <w:start w:val="1"/>
      <w:numFmt w:val="bullet"/>
      <w:isLgl w:val="false"/>
      <w:suff w:val="tab"/>
      <w:lvlText w:val=""/>
      <w:lvlJc w:val="left"/>
      <w:pPr>
        <w:pStyle w:val="770"/>
        <w:ind w:left="6480" w:hanging="360"/>
      </w:pPr>
      <w:rPr>
        <w:rFonts w:ascii="Wingdings" w:hAnsi="Wingdings"/>
      </w:rPr>
    </w:lvl>
  </w:abstractNum>
  <w:abstractNum w:abstractNumId="17">
    <w:multiLevelType w:val="hybridMultilevel"/>
    <w:lvl w:ilvl="0">
      <w:start w:val="1"/>
      <w:numFmt w:val="decimal"/>
      <w:isLgl w:val="false"/>
      <w:suff w:val="tab"/>
      <w:lvlText w:val="%1."/>
      <w:lvlJc w:val="left"/>
      <w:pPr>
        <w:pStyle w:val="770"/>
        <w:ind w:left="360" w:hanging="360"/>
      </w:pPr>
    </w:lvl>
    <w:lvl w:ilvl="1">
      <w:start w:val="1"/>
      <w:numFmt w:val="decimal"/>
      <w:isLgl w:val="false"/>
      <w:suff w:val="tab"/>
      <w:lvlText w:val="%1.%2."/>
      <w:lvlJc w:val="left"/>
      <w:pPr>
        <w:pStyle w:val="770"/>
        <w:ind w:left="927" w:hanging="360"/>
      </w:pPr>
      <w:rPr>
        <w:b/>
        <w:bCs w:val="false"/>
        <w:color w:val="000000"/>
      </w:rPr>
    </w:lvl>
    <w:lvl w:ilvl="2">
      <w:start w:val="1"/>
      <w:numFmt w:val="decimal"/>
      <w:isLgl w:val="false"/>
      <w:suff w:val="tab"/>
      <w:lvlText w:val="%1.%2.%3."/>
      <w:lvlJc w:val="left"/>
      <w:pPr>
        <w:pStyle w:val="770"/>
        <w:ind w:left="1854" w:hanging="720"/>
      </w:pPr>
      <w:rPr>
        <w:b/>
        <w:bCs w:val="false"/>
      </w:rPr>
    </w:lvl>
    <w:lvl w:ilvl="3">
      <w:start w:val="1"/>
      <w:numFmt w:val="decimal"/>
      <w:isLgl w:val="false"/>
      <w:suff w:val="tab"/>
      <w:lvlText w:val="%1.%2.%3.%4."/>
      <w:lvlJc w:val="left"/>
      <w:pPr>
        <w:pStyle w:val="770"/>
        <w:ind w:left="2421" w:hanging="720"/>
      </w:pPr>
    </w:lvl>
    <w:lvl w:ilvl="4">
      <w:start w:val="1"/>
      <w:numFmt w:val="decimal"/>
      <w:isLgl w:val="false"/>
      <w:suff w:val="tab"/>
      <w:lvlText w:val="%1.%2.%3.%4.%5."/>
      <w:lvlJc w:val="left"/>
      <w:pPr>
        <w:pStyle w:val="770"/>
        <w:ind w:left="3348" w:hanging="1080"/>
      </w:pPr>
    </w:lvl>
    <w:lvl w:ilvl="5">
      <w:start w:val="1"/>
      <w:numFmt w:val="decimal"/>
      <w:isLgl w:val="false"/>
      <w:suff w:val="tab"/>
      <w:lvlText w:val="%1.%2.%3.%4.%5.%6."/>
      <w:lvlJc w:val="left"/>
      <w:pPr>
        <w:pStyle w:val="770"/>
        <w:ind w:left="3915" w:hanging="1080"/>
      </w:pPr>
    </w:lvl>
    <w:lvl w:ilvl="6">
      <w:start w:val="1"/>
      <w:numFmt w:val="decimal"/>
      <w:isLgl w:val="false"/>
      <w:suff w:val="tab"/>
      <w:lvlText w:val="%1.%2.%3.%4.%5.%6.%7."/>
      <w:lvlJc w:val="left"/>
      <w:pPr>
        <w:pStyle w:val="770"/>
        <w:ind w:left="4842" w:hanging="1440"/>
      </w:pPr>
    </w:lvl>
    <w:lvl w:ilvl="7">
      <w:start w:val="1"/>
      <w:numFmt w:val="decimal"/>
      <w:isLgl w:val="false"/>
      <w:suff w:val="tab"/>
      <w:lvlText w:val="%1.%2.%3.%4.%5.%6.%7.%8."/>
      <w:lvlJc w:val="left"/>
      <w:pPr>
        <w:pStyle w:val="770"/>
        <w:ind w:left="5409" w:hanging="1440"/>
      </w:pPr>
    </w:lvl>
    <w:lvl w:ilvl="8">
      <w:start w:val="1"/>
      <w:numFmt w:val="decimal"/>
      <w:isLgl w:val="false"/>
      <w:suff w:val="tab"/>
      <w:lvlText w:val="%1.%2.%3.%4.%5.%6.%7.%8.%9."/>
      <w:lvlJc w:val="left"/>
      <w:pPr>
        <w:pStyle w:val="770"/>
        <w:ind w:left="6336" w:hanging="1800"/>
      </w:pPr>
    </w:lvl>
  </w:abstractNum>
  <w:abstractNum w:abstractNumId="18">
    <w:multiLevelType w:val="hybridMultilevel"/>
    <w:lvl w:ilvl="0">
      <w:start w:val="1"/>
      <w:numFmt w:val="bullet"/>
      <w:isLgl w:val="false"/>
      <w:suff w:val="tab"/>
      <w:lvlText w:val=""/>
      <w:lvlJc w:val="left"/>
      <w:pPr>
        <w:pStyle w:val="770"/>
        <w:ind w:left="720" w:hanging="360"/>
      </w:pPr>
      <w:rPr>
        <w:rFonts w:ascii="Symbol" w:hAnsi="Symbol"/>
      </w:rPr>
    </w:lvl>
    <w:lvl w:ilvl="1">
      <w:start w:val="1"/>
      <w:numFmt w:val="bullet"/>
      <w:isLgl w:val="false"/>
      <w:suff w:val="tab"/>
      <w:lvlText w:val="o"/>
      <w:lvlJc w:val="left"/>
      <w:pPr>
        <w:pStyle w:val="770"/>
        <w:ind w:left="1440" w:hanging="360"/>
      </w:pPr>
      <w:rPr>
        <w:rFonts w:ascii="Courier New" w:hAnsi="Courier New"/>
      </w:rPr>
    </w:lvl>
    <w:lvl w:ilvl="2">
      <w:start w:val="1"/>
      <w:numFmt w:val="bullet"/>
      <w:isLgl w:val="false"/>
      <w:suff w:val="tab"/>
      <w:lvlText w:val=""/>
      <w:lvlJc w:val="left"/>
      <w:pPr>
        <w:pStyle w:val="770"/>
        <w:ind w:left="2160" w:hanging="360"/>
      </w:pPr>
      <w:rPr>
        <w:rFonts w:ascii="Wingdings" w:hAnsi="Wingdings"/>
      </w:rPr>
    </w:lvl>
    <w:lvl w:ilvl="3">
      <w:start w:val="1"/>
      <w:numFmt w:val="bullet"/>
      <w:isLgl w:val="false"/>
      <w:suff w:val="tab"/>
      <w:lvlText w:val=""/>
      <w:lvlJc w:val="left"/>
      <w:pPr>
        <w:pStyle w:val="770"/>
        <w:ind w:left="2880" w:hanging="360"/>
      </w:pPr>
      <w:rPr>
        <w:rFonts w:ascii="Symbol" w:hAnsi="Symbol"/>
      </w:rPr>
    </w:lvl>
    <w:lvl w:ilvl="4">
      <w:start w:val="1"/>
      <w:numFmt w:val="bullet"/>
      <w:isLgl w:val="false"/>
      <w:suff w:val="tab"/>
      <w:lvlText w:val="o"/>
      <w:lvlJc w:val="left"/>
      <w:pPr>
        <w:pStyle w:val="770"/>
        <w:ind w:left="3600" w:hanging="360"/>
      </w:pPr>
      <w:rPr>
        <w:rFonts w:ascii="Courier New" w:hAnsi="Courier New"/>
      </w:rPr>
    </w:lvl>
    <w:lvl w:ilvl="5">
      <w:start w:val="1"/>
      <w:numFmt w:val="bullet"/>
      <w:isLgl w:val="false"/>
      <w:suff w:val="tab"/>
      <w:lvlText w:val=""/>
      <w:lvlJc w:val="left"/>
      <w:pPr>
        <w:pStyle w:val="770"/>
        <w:ind w:left="4320" w:hanging="360"/>
      </w:pPr>
      <w:rPr>
        <w:rFonts w:ascii="Wingdings" w:hAnsi="Wingdings"/>
      </w:rPr>
    </w:lvl>
    <w:lvl w:ilvl="6">
      <w:start w:val="1"/>
      <w:numFmt w:val="bullet"/>
      <w:isLgl w:val="false"/>
      <w:suff w:val="tab"/>
      <w:lvlText w:val=""/>
      <w:lvlJc w:val="left"/>
      <w:pPr>
        <w:pStyle w:val="770"/>
        <w:ind w:left="5040" w:hanging="360"/>
      </w:pPr>
      <w:rPr>
        <w:rFonts w:ascii="Symbol" w:hAnsi="Symbol"/>
      </w:rPr>
    </w:lvl>
    <w:lvl w:ilvl="7">
      <w:start w:val="1"/>
      <w:numFmt w:val="bullet"/>
      <w:isLgl w:val="false"/>
      <w:suff w:val="tab"/>
      <w:lvlText w:val="o"/>
      <w:lvlJc w:val="left"/>
      <w:pPr>
        <w:pStyle w:val="770"/>
        <w:ind w:left="5760" w:hanging="360"/>
      </w:pPr>
      <w:rPr>
        <w:rFonts w:ascii="Courier New" w:hAnsi="Courier New"/>
      </w:rPr>
    </w:lvl>
    <w:lvl w:ilvl="8">
      <w:start w:val="1"/>
      <w:numFmt w:val="bullet"/>
      <w:isLgl w:val="false"/>
      <w:suff w:val="tab"/>
      <w:lvlText w:val=""/>
      <w:lvlJc w:val="left"/>
      <w:pPr>
        <w:pStyle w:val="770"/>
        <w:ind w:left="6480" w:hanging="360"/>
      </w:pPr>
      <w:rPr>
        <w:rFonts w:ascii="Wingdings" w:hAnsi="Wingdings"/>
      </w:rPr>
    </w:lvl>
  </w:abstractNum>
  <w:abstractNum w:abstractNumId="19">
    <w:multiLevelType w:val="hybridMultilevel"/>
    <w:lvl w:ilvl="0">
      <w:start w:val="1"/>
      <w:numFmt w:val="decimal"/>
      <w:isLgl w:val="false"/>
      <w:suff w:val="tab"/>
      <w:lvlText w:val="%1."/>
      <w:lvlJc w:val="left"/>
      <w:pPr>
        <w:pStyle w:val="770"/>
        <w:ind w:left="720" w:hanging="360"/>
      </w:pPr>
    </w:lvl>
    <w:lvl w:ilvl="1">
      <w:start w:val="1"/>
      <w:numFmt w:val="decimal"/>
      <w:isLgl w:val="false"/>
      <w:suff w:val="tab"/>
      <w:lvlText w:val="%1.%2."/>
      <w:lvlJc w:val="left"/>
      <w:pPr>
        <w:pStyle w:val="770"/>
        <w:ind w:left="786" w:hanging="360"/>
      </w:pPr>
    </w:lvl>
    <w:lvl w:ilvl="2">
      <w:start w:val="1"/>
      <w:numFmt w:val="decimal"/>
      <w:isLgl w:val="false"/>
      <w:suff w:val="tab"/>
      <w:lvlText w:val="%1.%2.%3."/>
      <w:lvlJc w:val="left"/>
      <w:pPr>
        <w:pStyle w:val="770"/>
        <w:ind w:left="1800" w:hanging="720"/>
      </w:pPr>
    </w:lvl>
    <w:lvl w:ilvl="3">
      <w:start w:val="1"/>
      <w:numFmt w:val="decimal"/>
      <w:isLgl w:val="false"/>
      <w:suff w:val="tab"/>
      <w:lvlText w:val="%1.%2.%3.%4."/>
      <w:lvlJc w:val="left"/>
      <w:pPr>
        <w:pStyle w:val="770"/>
        <w:ind w:left="2160" w:hanging="720"/>
      </w:pPr>
    </w:lvl>
    <w:lvl w:ilvl="4">
      <w:start w:val="1"/>
      <w:numFmt w:val="decimal"/>
      <w:isLgl w:val="false"/>
      <w:suff w:val="tab"/>
      <w:lvlText w:val="%1.%2.%3.%4.%5."/>
      <w:lvlJc w:val="left"/>
      <w:pPr>
        <w:pStyle w:val="770"/>
        <w:ind w:left="2880" w:hanging="1080"/>
      </w:pPr>
    </w:lvl>
    <w:lvl w:ilvl="5">
      <w:start w:val="1"/>
      <w:numFmt w:val="decimal"/>
      <w:isLgl w:val="false"/>
      <w:suff w:val="tab"/>
      <w:lvlText w:val="%1.%2.%3.%4.%5.%6."/>
      <w:lvlJc w:val="left"/>
      <w:pPr>
        <w:pStyle w:val="770"/>
        <w:ind w:left="3240" w:hanging="1080"/>
      </w:pPr>
    </w:lvl>
    <w:lvl w:ilvl="6">
      <w:start w:val="1"/>
      <w:numFmt w:val="decimal"/>
      <w:isLgl w:val="false"/>
      <w:suff w:val="tab"/>
      <w:lvlText w:val="%1.%2.%3.%4.%5.%6.%7."/>
      <w:lvlJc w:val="left"/>
      <w:pPr>
        <w:pStyle w:val="770"/>
        <w:ind w:left="3960" w:hanging="1440"/>
      </w:pPr>
    </w:lvl>
    <w:lvl w:ilvl="7">
      <w:start w:val="1"/>
      <w:numFmt w:val="decimal"/>
      <w:isLgl w:val="false"/>
      <w:suff w:val="tab"/>
      <w:lvlText w:val="%1.%2.%3.%4.%5.%6.%7.%8."/>
      <w:lvlJc w:val="left"/>
      <w:pPr>
        <w:pStyle w:val="770"/>
        <w:ind w:left="4320" w:hanging="1440"/>
      </w:pPr>
    </w:lvl>
    <w:lvl w:ilvl="8">
      <w:start w:val="1"/>
      <w:numFmt w:val="decimal"/>
      <w:isLgl w:val="false"/>
      <w:suff w:val="tab"/>
      <w:lvlText w:val="%1.%2.%3.%4.%5.%6.%7.%8.%9."/>
      <w:lvlJc w:val="left"/>
      <w:pPr>
        <w:pStyle w:val="770"/>
        <w:ind w:left="5040" w:hanging="1800"/>
      </w:pPr>
    </w:lvl>
  </w:abstractNum>
  <w:abstractNum w:abstractNumId="20">
    <w:multiLevelType w:val="hybridMultilevel"/>
    <w:lvl w:ilvl="0">
      <w:start w:val="1"/>
      <w:numFmt w:val="decimal"/>
      <w:isLgl w:val="false"/>
      <w:suff w:val="tab"/>
      <w:lvlText w:val="%1."/>
      <w:lvlJc w:val="left"/>
      <w:pPr>
        <w:pStyle w:val="770"/>
        <w:ind w:left="1080" w:hanging="360"/>
      </w:pPr>
    </w:lvl>
    <w:lvl w:ilvl="1">
      <w:start w:val="1"/>
      <w:numFmt w:val="lowerLetter"/>
      <w:isLgl w:val="false"/>
      <w:suff w:val="tab"/>
      <w:lvlText w:val="%2."/>
      <w:lvlJc w:val="left"/>
      <w:pPr>
        <w:pStyle w:val="770"/>
        <w:ind w:left="1800" w:hanging="360"/>
      </w:pPr>
    </w:lvl>
    <w:lvl w:ilvl="2">
      <w:start w:val="1"/>
      <w:numFmt w:val="lowerRoman"/>
      <w:isLgl w:val="false"/>
      <w:suff w:val="tab"/>
      <w:lvlText w:val="%3."/>
      <w:lvlJc w:val="right"/>
      <w:pPr>
        <w:pStyle w:val="770"/>
        <w:ind w:left="2520" w:hanging="180"/>
      </w:pPr>
    </w:lvl>
    <w:lvl w:ilvl="3">
      <w:start w:val="1"/>
      <w:numFmt w:val="decimal"/>
      <w:isLgl w:val="false"/>
      <w:suff w:val="tab"/>
      <w:lvlText w:val="%4."/>
      <w:lvlJc w:val="left"/>
      <w:pPr>
        <w:pStyle w:val="770"/>
        <w:ind w:left="3240" w:hanging="360"/>
      </w:pPr>
    </w:lvl>
    <w:lvl w:ilvl="4">
      <w:start w:val="1"/>
      <w:numFmt w:val="lowerLetter"/>
      <w:isLgl w:val="false"/>
      <w:suff w:val="tab"/>
      <w:lvlText w:val="%5."/>
      <w:lvlJc w:val="left"/>
      <w:pPr>
        <w:pStyle w:val="770"/>
        <w:ind w:left="3960" w:hanging="360"/>
      </w:pPr>
    </w:lvl>
    <w:lvl w:ilvl="5">
      <w:start w:val="1"/>
      <w:numFmt w:val="lowerRoman"/>
      <w:isLgl w:val="false"/>
      <w:suff w:val="tab"/>
      <w:lvlText w:val="%6."/>
      <w:lvlJc w:val="right"/>
      <w:pPr>
        <w:pStyle w:val="770"/>
        <w:ind w:left="4680" w:hanging="180"/>
      </w:pPr>
    </w:lvl>
    <w:lvl w:ilvl="6">
      <w:start w:val="1"/>
      <w:numFmt w:val="decimal"/>
      <w:isLgl w:val="false"/>
      <w:suff w:val="tab"/>
      <w:lvlText w:val="%7."/>
      <w:lvlJc w:val="left"/>
      <w:pPr>
        <w:pStyle w:val="770"/>
        <w:ind w:left="5400" w:hanging="360"/>
      </w:pPr>
    </w:lvl>
    <w:lvl w:ilvl="7">
      <w:start w:val="1"/>
      <w:numFmt w:val="lowerLetter"/>
      <w:isLgl w:val="false"/>
      <w:suff w:val="tab"/>
      <w:lvlText w:val="%8."/>
      <w:lvlJc w:val="left"/>
      <w:pPr>
        <w:pStyle w:val="770"/>
        <w:ind w:left="6120" w:hanging="360"/>
      </w:pPr>
    </w:lvl>
    <w:lvl w:ilvl="8">
      <w:start w:val="1"/>
      <w:numFmt w:val="lowerRoman"/>
      <w:isLgl w:val="false"/>
      <w:suff w:val="tab"/>
      <w:lvlText w:val="%9."/>
      <w:lvlJc w:val="right"/>
      <w:pPr>
        <w:pStyle w:val="770"/>
        <w:ind w:left="6840" w:hanging="180"/>
      </w:pPr>
    </w:lvl>
  </w:abstractNum>
  <w:abstractNum w:abstractNumId="21">
    <w:multiLevelType w:val="hybridMultilevel"/>
    <w:lvl w:ilvl="0">
      <w:start w:val="1"/>
      <w:numFmt w:val="bullet"/>
      <w:isLgl w:val="false"/>
      <w:suff w:val="tab"/>
      <w:lvlText w:val=""/>
      <w:lvlJc w:val="left"/>
      <w:pPr>
        <w:pStyle w:val="770"/>
        <w:ind w:left="720" w:hanging="360"/>
      </w:pPr>
      <w:rPr>
        <w:rFonts w:ascii="Symbol" w:hAnsi="Symbol"/>
      </w:rPr>
    </w:lvl>
    <w:lvl w:ilvl="1">
      <w:start w:val="1"/>
      <w:numFmt w:val="bullet"/>
      <w:isLgl w:val="false"/>
      <w:suff w:val="tab"/>
      <w:lvlText w:val="o"/>
      <w:lvlJc w:val="left"/>
      <w:pPr>
        <w:pStyle w:val="770"/>
        <w:ind w:left="1440" w:hanging="360"/>
      </w:pPr>
      <w:rPr>
        <w:rFonts w:ascii="Courier New" w:hAnsi="Courier New"/>
      </w:rPr>
    </w:lvl>
    <w:lvl w:ilvl="2">
      <w:start w:val="1"/>
      <w:numFmt w:val="bullet"/>
      <w:isLgl w:val="false"/>
      <w:suff w:val="tab"/>
      <w:lvlText w:val=""/>
      <w:lvlJc w:val="left"/>
      <w:pPr>
        <w:pStyle w:val="770"/>
        <w:ind w:left="2160" w:hanging="360"/>
      </w:pPr>
      <w:rPr>
        <w:rFonts w:ascii="Wingdings" w:hAnsi="Wingdings"/>
      </w:rPr>
    </w:lvl>
    <w:lvl w:ilvl="3">
      <w:start w:val="1"/>
      <w:numFmt w:val="bullet"/>
      <w:isLgl w:val="false"/>
      <w:suff w:val="tab"/>
      <w:lvlText w:val=""/>
      <w:lvlJc w:val="left"/>
      <w:pPr>
        <w:pStyle w:val="770"/>
        <w:ind w:left="2880" w:hanging="360"/>
      </w:pPr>
      <w:rPr>
        <w:rFonts w:ascii="Symbol" w:hAnsi="Symbol"/>
      </w:rPr>
    </w:lvl>
    <w:lvl w:ilvl="4">
      <w:start w:val="1"/>
      <w:numFmt w:val="bullet"/>
      <w:isLgl w:val="false"/>
      <w:suff w:val="tab"/>
      <w:lvlText w:val="o"/>
      <w:lvlJc w:val="left"/>
      <w:pPr>
        <w:pStyle w:val="770"/>
        <w:ind w:left="3600" w:hanging="360"/>
      </w:pPr>
      <w:rPr>
        <w:rFonts w:ascii="Courier New" w:hAnsi="Courier New"/>
      </w:rPr>
    </w:lvl>
    <w:lvl w:ilvl="5">
      <w:start w:val="1"/>
      <w:numFmt w:val="bullet"/>
      <w:isLgl w:val="false"/>
      <w:suff w:val="tab"/>
      <w:lvlText w:val=""/>
      <w:lvlJc w:val="left"/>
      <w:pPr>
        <w:pStyle w:val="770"/>
        <w:ind w:left="4320" w:hanging="360"/>
      </w:pPr>
      <w:rPr>
        <w:rFonts w:ascii="Wingdings" w:hAnsi="Wingdings"/>
      </w:rPr>
    </w:lvl>
    <w:lvl w:ilvl="6">
      <w:start w:val="1"/>
      <w:numFmt w:val="bullet"/>
      <w:isLgl w:val="false"/>
      <w:suff w:val="tab"/>
      <w:lvlText w:val=""/>
      <w:lvlJc w:val="left"/>
      <w:pPr>
        <w:pStyle w:val="770"/>
        <w:ind w:left="5040" w:hanging="360"/>
      </w:pPr>
      <w:rPr>
        <w:rFonts w:ascii="Symbol" w:hAnsi="Symbol"/>
      </w:rPr>
    </w:lvl>
    <w:lvl w:ilvl="7">
      <w:start w:val="1"/>
      <w:numFmt w:val="bullet"/>
      <w:isLgl w:val="false"/>
      <w:suff w:val="tab"/>
      <w:lvlText w:val="o"/>
      <w:lvlJc w:val="left"/>
      <w:pPr>
        <w:pStyle w:val="770"/>
        <w:ind w:left="5760" w:hanging="360"/>
      </w:pPr>
      <w:rPr>
        <w:rFonts w:ascii="Courier New" w:hAnsi="Courier New"/>
      </w:rPr>
    </w:lvl>
    <w:lvl w:ilvl="8">
      <w:start w:val="1"/>
      <w:numFmt w:val="bullet"/>
      <w:isLgl w:val="false"/>
      <w:suff w:val="tab"/>
      <w:lvlText w:val=""/>
      <w:lvlJc w:val="left"/>
      <w:pPr>
        <w:pStyle w:val="770"/>
        <w:ind w:left="6480" w:hanging="360"/>
      </w:pPr>
      <w:rPr>
        <w:rFonts w:ascii="Wingdings" w:hAnsi="Wingdings"/>
      </w:rPr>
    </w:lvl>
  </w:abstractNum>
  <w:abstractNum w:abstractNumId="22">
    <w:multiLevelType w:val="hybridMultilevel"/>
    <w:lvl w:ilvl="0">
      <w:start w:val="3"/>
      <w:numFmt w:val="decimal"/>
      <w:isLgl w:val="false"/>
      <w:suff w:val="tab"/>
      <w:lvlText w:val="%1"/>
      <w:lvlJc w:val="left"/>
      <w:pPr>
        <w:pStyle w:val="770"/>
        <w:ind w:left="360" w:hanging="360"/>
      </w:pPr>
    </w:lvl>
    <w:lvl w:ilvl="1">
      <w:start w:val="3"/>
      <w:numFmt w:val="decimal"/>
      <w:isLgl w:val="false"/>
      <w:suff w:val="tab"/>
      <w:lvlText w:val="%1.%2"/>
      <w:lvlJc w:val="left"/>
      <w:pPr>
        <w:pStyle w:val="770"/>
        <w:ind w:left="927" w:hanging="360"/>
      </w:pPr>
    </w:lvl>
    <w:lvl w:ilvl="2">
      <w:start w:val="1"/>
      <w:numFmt w:val="decimal"/>
      <w:isLgl w:val="false"/>
      <w:suff w:val="tab"/>
      <w:lvlText w:val="%1.%2.%3"/>
      <w:lvlJc w:val="left"/>
      <w:pPr>
        <w:pStyle w:val="770"/>
        <w:ind w:left="1854" w:hanging="720"/>
      </w:pPr>
    </w:lvl>
    <w:lvl w:ilvl="3">
      <w:start w:val="1"/>
      <w:numFmt w:val="decimal"/>
      <w:isLgl w:val="false"/>
      <w:suff w:val="tab"/>
      <w:lvlText w:val="%1.%2.%3.%4"/>
      <w:lvlJc w:val="left"/>
      <w:pPr>
        <w:pStyle w:val="770"/>
        <w:ind w:left="2421" w:hanging="720"/>
      </w:pPr>
    </w:lvl>
    <w:lvl w:ilvl="4">
      <w:start w:val="1"/>
      <w:numFmt w:val="decimal"/>
      <w:isLgl w:val="false"/>
      <w:suff w:val="tab"/>
      <w:lvlText w:val="%1.%2.%3.%4.%5"/>
      <w:lvlJc w:val="left"/>
      <w:pPr>
        <w:pStyle w:val="770"/>
        <w:ind w:left="3348" w:hanging="1080"/>
      </w:pPr>
    </w:lvl>
    <w:lvl w:ilvl="5">
      <w:start w:val="1"/>
      <w:numFmt w:val="decimal"/>
      <w:isLgl w:val="false"/>
      <w:suff w:val="tab"/>
      <w:lvlText w:val="%1.%2.%3.%4.%5.%6"/>
      <w:lvlJc w:val="left"/>
      <w:pPr>
        <w:pStyle w:val="770"/>
        <w:ind w:left="3915" w:hanging="1080"/>
      </w:pPr>
    </w:lvl>
    <w:lvl w:ilvl="6">
      <w:start w:val="1"/>
      <w:numFmt w:val="decimal"/>
      <w:isLgl w:val="false"/>
      <w:suff w:val="tab"/>
      <w:lvlText w:val="%1.%2.%3.%4.%5.%6.%7"/>
      <w:lvlJc w:val="left"/>
      <w:pPr>
        <w:pStyle w:val="770"/>
        <w:ind w:left="4842" w:hanging="1440"/>
      </w:pPr>
    </w:lvl>
    <w:lvl w:ilvl="7">
      <w:start w:val="1"/>
      <w:numFmt w:val="decimal"/>
      <w:isLgl w:val="false"/>
      <w:suff w:val="tab"/>
      <w:lvlText w:val="%1.%2.%3.%4.%5.%6.%7.%8"/>
      <w:lvlJc w:val="left"/>
      <w:pPr>
        <w:pStyle w:val="770"/>
        <w:ind w:left="5409" w:hanging="1440"/>
      </w:pPr>
    </w:lvl>
    <w:lvl w:ilvl="8">
      <w:start w:val="1"/>
      <w:numFmt w:val="decimal"/>
      <w:isLgl w:val="false"/>
      <w:suff w:val="tab"/>
      <w:lvlText w:val="%1.%2.%3.%4.%5.%6.%7.%8.%9"/>
      <w:lvlJc w:val="left"/>
      <w:pPr>
        <w:pStyle w:val="770"/>
        <w:ind w:left="6336" w:hanging="1800"/>
      </w:pPr>
    </w:lvl>
  </w:abstractNum>
  <w:abstractNum w:abstractNumId="23">
    <w:multiLevelType w:val="hybridMultilevel"/>
    <w:lvl w:ilvl="0">
      <w:start w:val="3"/>
      <w:numFmt w:val="decimal"/>
      <w:isLgl w:val="false"/>
      <w:suff w:val="tab"/>
      <w:lvlText w:val="%1."/>
      <w:lvlJc w:val="left"/>
      <w:pPr>
        <w:pStyle w:val="770"/>
        <w:ind w:left="540" w:hanging="540"/>
      </w:pPr>
    </w:lvl>
    <w:lvl w:ilvl="1">
      <w:start w:val="1"/>
      <w:numFmt w:val="decimal"/>
      <w:isLgl w:val="false"/>
      <w:suff w:val="tab"/>
      <w:lvlText w:val="%1.%2."/>
      <w:lvlJc w:val="left"/>
      <w:pPr>
        <w:pStyle w:val="770"/>
        <w:ind w:left="900" w:hanging="540"/>
      </w:pPr>
    </w:lvl>
    <w:lvl w:ilvl="2">
      <w:start w:val="2"/>
      <w:numFmt w:val="decimal"/>
      <w:isLgl w:val="false"/>
      <w:suff w:val="tab"/>
      <w:lvlText w:val="%1.%2.%3."/>
      <w:lvlJc w:val="left"/>
      <w:pPr>
        <w:pStyle w:val="770"/>
        <w:ind w:left="1440" w:hanging="720"/>
      </w:pPr>
    </w:lvl>
    <w:lvl w:ilvl="3">
      <w:start w:val="1"/>
      <w:numFmt w:val="decimal"/>
      <w:isLgl w:val="false"/>
      <w:suff w:val="tab"/>
      <w:lvlText w:val="%1.%2.%3.%4."/>
      <w:lvlJc w:val="left"/>
      <w:pPr>
        <w:pStyle w:val="770"/>
        <w:ind w:left="1800" w:hanging="720"/>
      </w:pPr>
    </w:lvl>
    <w:lvl w:ilvl="4">
      <w:start w:val="1"/>
      <w:numFmt w:val="decimal"/>
      <w:isLgl w:val="false"/>
      <w:suff w:val="tab"/>
      <w:lvlText w:val="%1.%2.%3.%4.%5."/>
      <w:lvlJc w:val="left"/>
      <w:pPr>
        <w:pStyle w:val="770"/>
        <w:ind w:left="2520" w:hanging="1080"/>
      </w:pPr>
    </w:lvl>
    <w:lvl w:ilvl="5">
      <w:start w:val="1"/>
      <w:numFmt w:val="decimal"/>
      <w:isLgl w:val="false"/>
      <w:suff w:val="tab"/>
      <w:lvlText w:val="%1.%2.%3.%4.%5.%6."/>
      <w:lvlJc w:val="left"/>
      <w:pPr>
        <w:pStyle w:val="770"/>
        <w:ind w:left="2880" w:hanging="1080"/>
      </w:pPr>
    </w:lvl>
    <w:lvl w:ilvl="6">
      <w:start w:val="1"/>
      <w:numFmt w:val="decimal"/>
      <w:isLgl w:val="false"/>
      <w:suff w:val="tab"/>
      <w:lvlText w:val="%1.%2.%3.%4.%5.%6.%7."/>
      <w:lvlJc w:val="left"/>
      <w:pPr>
        <w:pStyle w:val="770"/>
        <w:ind w:left="3600" w:hanging="1440"/>
      </w:pPr>
    </w:lvl>
    <w:lvl w:ilvl="7">
      <w:start w:val="1"/>
      <w:numFmt w:val="decimal"/>
      <w:isLgl w:val="false"/>
      <w:suff w:val="tab"/>
      <w:lvlText w:val="%1.%2.%3.%4.%5.%6.%7.%8."/>
      <w:lvlJc w:val="left"/>
      <w:pPr>
        <w:pStyle w:val="770"/>
        <w:ind w:left="3960" w:hanging="1440"/>
      </w:pPr>
    </w:lvl>
    <w:lvl w:ilvl="8">
      <w:start w:val="1"/>
      <w:numFmt w:val="decimal"/>
      <w:isLgl w:val="false"/>
      <w:suff w:val="tab"/>
      <w:lvlText w:val="%1.%2.%3.%4.%5.%6.%7.%8.%9."/>
      <w:lvlJc w:val="left"/>
      <w:pPr>
        <w:pStyle w:val="770"/>
        <w:ind w:left="4680" w:hanging="1800"/>
      </w:pPr>
    </w:lvl>
  </w:abstractNum>
  <w:abstractNum w:abstractNumId="24">
    <w:multiLevelType w:val="hybridMultilevel"/>
    <w:lvl w:ilvl="0">
      <w:start w:val="1"/>
      <w:numFmt w:val="decimal"/>
      <w:isLgl w:val="false"/>
      <w:suff w:val="tab"/>
      <w:lvlText w:val="%1."/>
      <w:lvlJc w:val="left"/>
      <w:pPr>
        <w:pStyle w:val="770"/>
        <w:ind w:left="1065" w:hanging="705"/>
      </w:pPr>
    </w:lvl>
    <w:lvl w:ilvl="1">
      <w:start w:val="1"/>
      <w:numFmt w:val="lowerLetter"/>
      <w:isLgl w:val="false"/>
      <w:suff w:val="tab"/>
      <w:lvlText w:val="%2."/>
      <w:lvlJc w:val="left"/>
      <w:pPr>
        <w:pStyle w:val="770"/>
        <w:ind w:left="1440" w:hanging="360"/>
      </w:pPr>
    </w:lvl>
    <w:lvl w:ilvl="2">
      <w:start w:val="1"/>
      <w:numFmt w:val="lowerRoman"/>
      <w:isLgl w:val="false"/>
      <w:suff w:val="tab"/>
      <w:lvlText w:val="%3."/>
      <w:lvlJc w:val="right"/>
      <w:pPr>
        <w:pStyle w:val="770"/>
        <w:ind w:left="2160" w:hanging="180"/>
      </w:pPr>
    </w:lvl>
    <w:lvl w:ilvl="3">
      <w:start w:val="1"/>
      <w:numFmt w:val="decimal"/>
      <w:isLgl w:val="false"/>
      <w:suff w:val="tab"/>
      <w:lvlText w:val="%4."/>
      <w:lvlJc w:val="left"/>
      <w:pPr>
        <w:pStyle w:val="770"/>
        <w:ind w:left="2880" w:hanging="360"/>
      </w:pPr>
    </w:lvl>
    <w:lvl w:ilvl="4">
      <w:start w:val="1"/>
      <w:numFmt w:val="lowerLetter"/>
      <w:isLgl w:val="false"/>
      <w:suff w:val="tab"/>
      <w:lvlText w:val="%5."/>
      <w:lvlJc w:val="left"/>
      <w:pPr>
        <w:pStyle w:val="770"/>
        <w:ind w:left="3600" w:hanging="360"/>
      </w:pPr>
    </w:lvl>
    <w:lvl w:ilvl="5">
      <w:start w:val="1"/>
      <w:numFmt w:val="lowerRoman"/>
      <w:isLgl w:val="false"/>
      <w:suff w:val="tab"/>
      <w:lvlText w:val="%6."/>
      <w:lvlJc w:val="right"/>
      <w:pPr>
        <w:pStyle w:val="770"/>
        <w:ind w:left="4320" w:hanging="180"/>
      </w:pPr>
    </w:lvl>
    <w:lvl w:ilvl="6">
      <w:start w:val="1"/>
      <w:numFmt w:val="decimal"/>
      <w:isLgl w:val="false"/>
      <w:suff w:val="tab"/>
      <w:lvlText w:val="%7."/>
      <w:lvlJc w:val="left"/>
      <w:pPr>
        <w:pStyle w:val="770"/>
        <w:ind w:left="5040" w:hanging="360"/>
      </w:pPr>
    </w:lvl>
    <w:lvl w:ilvl="7">
      <w:start w:val="1"/>
      <w:numFmt w:val="lowerLetter"/>
      <w:isLgl w:val="false"/>
      <w:suff w:val="tab"/>
      <w:lvlText w:val="%8."/>
      <w:lvlJc w:val="left"/>
      <w:pPr>
        <w:pStyle w:val="770"/>
        <w:ind w:left="5760" w:hanging="360"/>
      </w:pPr>
    </w:lvl>
    <w:lvl w:ilvl="8">
      <w:start w:val="1"/>
      <w:numFmt w:val="lowerRoman"/>
      <w:isLgl w:val="false"/>
      <w:suff w:val="tab"/>
      <w:lvlText w:val="%9."/>
      <w:lvlJc w:val="right"/>
      <w:pPr>
        <w:pStyle w:val="770"/>
        <w:ind w:left="6480" w:hanging="180"/>
      </w:pPr>
    </w:lvl>
  </w:abstractNum>
  <w:abstractNum w:abstractNumId="25">
    <w:multiLevelType w:val="hybridMultilevel"/>
    <w:lvl w:ilvl="0">
      <w:start w:val="1"/>
      <w:numFmt w:val="decimal"/>
      <w:isLgl w:val="false"/>
      <w:suff w:val="tab"/>
      <w:lvlText w:val="%1."/>
      <w:lvlJc w:val="left"/>
      <w:pPr>
        <w:pStyle w:val="770"/>
        <w:ind w:left="1080" w:hanging="360"/>
      </w:pPr>
    </w:lvl>
    <w:lvl w:ilvl="1">
      <w:start w:val="1"/>
      <w:numFmt w:val="lowerLetter"/>
      <w:isLgl w:val="false"/>
      <w:suff w:val="tab"/>
      <w:lvlText w:val="%2."/>
      <w:lvlJc w:val="left"/>
      <w:pPr>
        <w:pStyle w:val="770"/>
        <w:ind w:left="1800" w:hanging="360"/>
      </w:pPr>
    </w:lvl>
    <w:lvl w:ilvl="2">
      <w:start w:val="1"/>
      <w:numFmt w:val="lowerRoman"/>
      <w:isLgl w:val="false"/>
      <w:suff w:val="tab"/>
      <w:lvlText w:val="%3."/>
      <w:lvlJc w:val="right"/>
      <w:pPr>
        <w:pStyle w:val="770"/>
        <w:ind w:left="2520" w:hanging="180"/>
      </w:pPr>
    </w:lvl>
    <w:lvl w:ilvl="3">
      <w:start w:val="1"/>
      <w:numFmt w:val="decimal"/>
      <w:isLgl w:val="false"/>
      <w:suff w:val="tab"/>
      <w:lvlText w:val="%4."/>
      <w:lvlJc w:val="left"/>
      <w:pPr>
        <w:pStyle w:val="770"/>
        <w:ind w:left="3240" w:hanging="360"/>
      </w:pPr>
    </w:lvl>
    <w:lvl w:ilvl="4">
      <w:start w:val="1"/>
      <w:numFmt w:val="lowerLetter"/>
      <w:isLgl w:val="false"/>
      <w:suff w:val="tab"/>
      <w:lvlText w:val="%5."/>
      <w:lvlJc w:val="left"/>
      <w:pPr>
        <w:pStyle w:val="770"/>
        <w:ind w:left="3960" w:hanging="360"/>
      </w:pPr>
    </w:lvl>
    <w:lvl w:ilvl="5">
      <w:start w:val="1"/>
      <w:numFmt w:val="lowerRoman"/>
      <w:isLgl w:val="false"/>
      <w:suff w:val="tab"/>
      <w:lvlText w:val="%6."/>
      <w:lvlJc w:val="right"/>
      <w:pPr>
        <w:pStyle w:val="770"/>
        <w:ind w:left="4680" w:hanging="180"/>
      </w:pPr>
    </w:lvl>
    <w:lvl w:ilvl="6">
      <w:start w:val="1"/>
      <w:numFmt w:val="decimal"/>
      <w:isLgl w:val="false"/>
      <w:suff w:val="tab"/>
      <w:lvlText w:val="%7."/>
      <w:lvlJc w:val="left"/>
      <w:pPr>
        <w:pStyle w:val="770"/>
        <w:ind w:left="5400" w:hanging="360"/>
      </w:pPr>
    </w:lvl>
    <w:lvl w:ilvl="7">
      <w:start w:val="1"/>
      <w:numFmt w:val="lowerLetter"/>
      <w:isLgl w:val="false"/>
      <w:suff w:val="tab"/>
      <w:lvlText w:val="%8."/>
      <w:lvlJc w:val="left"/>
      <w:pPr>
        <w:pStyle w:val="770"/>
        <w:ind w:left="6120" w:hanging="360"/>
      </w:pPr>
    </w:lvl>
    <w:lvl w:ilvl="8">
      <w:start w:val="1"/>
      <w:numFmt w:val="lowerRoman"/>
      <w:isLgl w:val="false"/>
      <w:suff w:val="tab"/>
      <w:lvlText w:val="%9."/>
      <w:lvlJc w:val="right"/>
      <w:pPr>
        <w:pStyle w:val="770"/>
        <w:ind w:left="6840" w:hanging="180"/>
      </w:pPr>
    </w:lvl>
  </w:abstractNum>
  <w:abstractNum w:abstractNumId="26">
    <w:multiLevelType w:val="hybridMultilevel"/>
    <w:lvl w:ilvl="0">
      <w:start w:val="1"/>
      <w:numFmt w:val="bullet"/>
      <w:isLgl w:val="false"/>
      <w:suff w:val="tab"/>
      <w:lvlText w:val=""/>
      <w:lvlJc w:val="left"/>
      <w:pPr>
        <w:pStyle w:val="770"/>
        <w:ind w:left="1429" w:hanging="360"/>
      </w:pPr>
      <w:rPr>
        <w:rFonts w:ascii="Symbol" w:hAnsi="Symbol"/>
      </w:rPr>
    </w:lvl>
    <w:lvl w:ilvl="1">
      <w:start w:val="1"/>
      <w:numFmt w:val="bullet"/>
      <w:isLgl w:val="false"/>
      <w:suff w:val="tab"/>
      <w:lvlText w:val="o"/>
      <w:lvlJc w:val="left"/>
      <w:pPr>
        <w:pStyle w:val="770"/>
        <w:ind w:left="2149" w:hanging="360"/>
      </w:pPr>
      <w:rPr>
        <w:rFonts w:ascii="Courier New" w:hAnsi="Courier New"/>
      </w:rPr>
    </w:lvl>
    <w:lvl w:ilvl="2">
      <w:start w:val="1"/>
      <w:numFmt w:val="bullet"/>
      <w:isLgl w:val="false"/>
      <w:suff w:val="tab"/>
      <w:lvlText w:val=""/>
      <w:lvlJc w:val="left"/>
      <w:pPr>
        <w:pStyle w:val="770"/>
        <w:ind w:left="2869" w:hanging="360"/>
      </w:pPr>
      <w:rPr>
        <w:rFonts w:ascii="Wingdings" w:hAnsi="Wingdings"/>
      </w:rPr>
    </w:lvl>
    <w:lvl w:ilvl="3">
      <w:start w:val="1"/>
      <w:numFmt w:val="bullet"/>
      <w:isLgl w:val="false"/>
      <w:suff w:val="tab"/>
      <w:lvlText w:val=""/>
      <w:lvlJc w:val="left"/>
      <w:pPr>
        <w:pStyle w:val="770"/>
        <w:ind w:left="3589" w:hanging="360"/>
      </w:pPr>
      <w:rPr>
        <w:rFonts w:ascii="Symbol" w:hAnsi="Symbol"/>
      </w:rPr>
    </w:lvl>
    <w:lvl w:ilvl="4">
      <w:start w:val="1"/>
      <w:numFmt w:val="bullet"/>
      <w:isLgl w:val="false"/>
      <w:suff w:val="tab"/>
      <w:lvlText w:val="o"/>
      <w:lvlJc w:val="left"/>
      <w:pPr>
        <w:pStyle w:val="770"/>
        <w:ind w:left="4309" w:hanging="360"/>
      </w:pPr>
      <w:rPr>
        <w:rFonts w:ascii="Courier New" w:hAnsi="Courier New"/>
      </w:rPr>
    </w:lvl>
    <w:lvl w:ilvl="5">
      <w:start w:val="1"/>
      <w:numFmt w:val="bullet"/>
      <w:isLgl w:val="false"/>
      <w:suff w:val="tab"/>
      <w:lvlText w:val=""/>
      <w:lvlJc w:val="left"/>
      <w:pPr>
        <w:pStyle w:val="770"/>
        <w:ind w:left="5029" w:hanging="360"/>
      </w:pPr>
      <w:rPr>
        <w:rFonts w:ascii="Wingdings" w:hAnsi="Wingdings"/>
      </w:rPr>
    </w:lvl>
    <w:lvl w:ilvl="6">
      <w:start w:val="1"/>
      <w:numFmt w:val="bullet"/>
      <w:isLgl w:val="false"/>
      <w:suff w:val="tab"/>
      <w:lvlText w:val=""/>
      <w:lvlJc w:val="left"/>
      <w:pPr>
        <w:pStyle w:val="770"/>
        <w:ind w:left="5749" w:hanging="360"/>
      </w:pPr>
      <w:rPr>
        <w:rFonts w:ascii="Symbol" w:hAnsi="Symbol"/>
      </w:rPr>
    </w:lvl>
    <w:lvl w:ilvl="7">
      <w:start w:val="1"/>
      <w:numFmt w:val="bullet"/>
      <w:isLgl w:val="false"/>
      <w:suff w:val="tab"/>
      <w:lvlText w:val="o"/>
      <w:lvlJc w:val="left"/>
      <w:pPr>
        <w:pStyle w:val="770"/>
        <w:ind w:left="6469" w:hanging="360"/>
      </w:pPr>
      <w:rPr>
        <w:rFonts w:ascii="Courier New" w:hAnsi="Courier New"/>
      </w:rPr>
    </w:lvl>
    <w:lvl w:ilvl="8">
      <w:start w:val="1"/>
      <w:numFmt w:val="bullet"/>
      <w:isLgl w:val="false"/>
      <w:suff w:val="tab"/>
      <w:lvlText w:val=""/>
      <w:lvlJc w:val="left"/>
      <w:pPr>
        <w:pStyle w:val="770"/>
        <w:ind w:left="7189" w:hanging="360"/>
      </w:pPr>
      <w:rPr>
        <w:rFonts w:ascii="Wingdings" w:hAnsi="Wingdings"/>
      </w:rPr>
    </w:lvl>
  </w:abstractNum>
  <w:abstractNum w:abstractNumId="27">
    <w:multiLevelType w:val="hybridMultilevel"/>
    <w:lvl w:ilvl="0">
      <w:start w:val="0"/>
      <w:numFmt w:val="bullet"/>
      <w:isLgl w:val="false"/>
      <w:suff w:val="tab"/>
      <w:lvlText w:val="•"/>
      <w:lvlJc w:val="left"/>
      <w:pPr>
        <w:pStyle w:val="770"/>
        <w:ind w:left="1414" w:hanging="705"/>
      </w:pPr>
      <w:rPr>
        <w:rFonts w:ascii="Times New Roman" w:hAnsi="Times New Roman" w:eastAsia="Times New Roman"/>
      </w:rPr>
    </w:lvl>
    <w:lvl w:ilvl="1">
      <w:start w:val="1"/>
      <w:numFmt w:val="bullet"/>
      <w:isLgl w:val="false"/>
      <w:suff w:val="tab"/>
      <w:lvlText w:val="o"/>
      <w:lvlJc w:val="left"/>
      <w:pPr>
        <w:pStyle w:val="770"/>
        <w:ind w:left="1789" w:hanging="360"/>
      </w:pPr>
      <w:rPr>
        <w:rFonts w:ascii="Courier New" w:hAnsi="Courier New"/>
      </w:rPr>
    </w:lvl>
    <w:lvl w:ilvl="2">
      <w:start w:val="1"/>
      <w:numFmt w:val="bullet"/>
      <w:isLgl w:val="false"/>
      <w:suff w:val="tab"/>
      <w:lvlText w:val=""/>
      <w:lvlJc w:val="left"/>
      <w:pPr>
        <w:pStyle w:val="770"/>
        <w:ind w:left="2509" w:hanging="360"/>
      </w:pPr>
      <w:rPr>
        <w:rFonts w:ascii="Wingdings" w:hAnsi="Wingdings"/>
      </w:rPr>
    </w:lvl>
    <w:lvl w:ilvl="3">
      <w:start w:val="1"/>
      <w:numFmt w:val="bullet"/>
      <w:isLgl w:val="false"/>
      <w:suff w:val="tab"/>
      <w:lvlText w:val=""/>
      <w:lvlJc w:val="left"/>
      <w:pPr>
        <w:pStyle w:val="770"/>
        <w:ind w:left="3229" w:hanging="360"/>
      </w:pPr>
      <w:rPr>
        <w:rFonts w:ascii="Symbol" w:hAnsi="Symbol"/>
      </w:rPr>
    </w:lvl>
    <w:lvl w:ilvl="4">
      <w:start w:val="1"/>
      <w:numFmt w:val="bullet"/>
      <w:isLgl w:val="false"/>
      <w:suff w:val="tab"/>
      <w:lvlText w:val="o"/>
      <w:lvlJc w:val="left"/>
      <w:pPr>
        <w:pStyle w:val="770"/>
        <w:ind w:left="3949" w:hanging="360"/>
      </w:pPr>
      <w:rPr>
        <w:rFonts w:ascii="Courier New" w:hAnsi="Courier New"/>
      </w:rPr>
    </w:lvl>
    <w:lvl w:ilvl="5">
      <w:start w:val="1"/>
      <w:numFmt w:val="bullet"/>
      <w:isLgl w:val="false"/>
      <w:suff w:val="tab"/>
      <w:lvlText w:val=""/>
      <w:lvlJc w:val="left"/>
      <w:pPr>
        <w:pStyle w:val="770"/>
        <w:ind w:left="4669" w:hanging="360"/>
      </w:pPr>
      <w:rPr>
        <w:rFonts w:ascii="Wingdings" w:hAnsi="Wingdings"/>
      </w:rPr>
    </w:lvl>
    <w:lvl w:ilvl="6">
      <w:start w:val="1"/>
      <w:numFmt w:val="bullet"/>
      <w:isLgl w:val="false"/>
      <w:suff w:val="tab"/>
      <w:lvlText w:val=""/>
      <w:lvlJc w:val="left"/>
      <w:pPr>
        <w:pStyle w:val="770"/>
        <w:ind w:left="5389" w:hanging="360"/>
      </w:pPr>
      <w:rPr>
        <w:rFonts w:ascii="Symbol" w:hAnsi="Symbol"/>
      </w:rPr>
    </w:lvl>
    <w:lvl w:ilvl="7">
      <w:start w:val="1"/>
      <w:numFmt w:val="bullet"/>
      <w:isLgl w:val="false"/>
      <w:suff w:val="tab"/>
      <w:lvlText w:val="o"/>
      <w:lvlJc w:val="left"/>
      <w:pPr>
        <w:pStyle w:val="770"/>
        <w:ind w:left="6109" w:hanging="360"/>
      </w:pPr>
      <w:rPr>
        <w:rFonts w:ascii="Courier New" w:hAnsi="Courier New"/>
      </w:rPr>
    </w:lvl>
    <w:lvl w:ilvl="8">
      <w:start w:val="1"/>
      <w:numFmt w:val="bullet"/>
      <w:isLgl w:val="false"/>
      <w:suff w:val="tab"/>
      <w:lvlText w:val=""/>
      <w:lvlJc w:val="left"/>
      <w:pPr>
        <w:pStyle w:val="770"/>
        <w:ind w:left="6829" w:hanging="360"/>
      </w:pPr>
      <w:rPr>
        <w:rFonts w:ascii="Wingdings" w:hAnsi="Wingdings"/>
      </w:rPr>
    </w:lvl>
  </w:abstractNum>
  <w:abstractNum w:abstractNumId="28">
    <w:multiLevelType w:val="hybridMultilevel"/>
    <w:lvl w:ilvl="0">
      <w:start w:val="1"/>
      <w:numFmt w:val="bullet"/>
      <w:isLgl w:val="false"/>
      <w:suff w:val="tab"/>
      <w:lvlText w:val=""/>
      <w:lvlJc w:val="left"/>
      <w:pPr>
        <w:pStyle w:val="770"/>
        <w:ind w:left="1429" w:hanging="360"/>
      </w:pPr>
      <w:rPr>
        <w:rFonts w:ascii="Symbol" w:hAnsi="Symbol"/>
      </w:rPr>
    </w:lvl>
    <w:lvl w:ilvl="1">
      <w:start w:val="1"/>
      <w:numFmt w:val="bullet"/>
      <w:isLgl w:val="false"/>
      <w:suff w:val="tab"/>
      <w:lvlText w:val="o"/>
      <w:lvlJc w:val="left"/>
      <w:pPr>
        <w:pStyle w:val="770"/>
        <w:ind w:left="2149" w:hanging="360"/>
      </w:pPr>
      <w:rPr>
        <w:rFonts w:ascii="Courier New" w:hAnsi="Courier New"/>
      </w:rPr>
    </w:lvl>
    <w:lvl w:ilvl="2">
      <w:start w:val="1"/>
      <w:numFmt w:val="bullet"/>
      <w:isLgl w:val="false"/>
      <w:suff w:val="tab"/>
      <w:lvlText w:val=""/>
      <w:lvlJc w:val="left"/>
      <w:pPr>
        <w:pStyle w:val="770"/>
        <w:ind w:left="2869" w:hanging="360"/>
      </w:pPr>
      <w:rPr>
        <w:rFonts w:ascii="Wingdings" w:hAnsi="Wingdings"/>
      </w:rPr>
    </w:lvl>
    <w:lvl w:ilvl="3">
      <w:start w:val="1"/>
      <w:numFmt w:val="bullet"/>
      <w:isLgl w:val="false"/>
      <w:suff w:val="tab"/>
      <w:lvlText w:val=""/>
      <w:lvlJc w:val="left"/>
      <w:pPr>
        <w:pStyle w:val="770"/>
        <w:ind w:left="3589" w:hanging="360"/>
      </w:pPr>
      <w:rPr>
        <w:rFonts w:ascii="Symbol" w:hAnsi="Symbol"/>
      </w:rPr>
    </w:lvl>
    <w:lvl w:ilvl="4">
      <w:start w:val="1"/>
      <w:numFmt w:val="bullet"/>
      <w:isLgl w:val="false"/>
      <w:suff w:val="tab"/>
      <w:lvlText w:val="o"/>
      <w:lvlJc w:val="left"/>
      <w:pPr>
        <w:pStyle w:val="770"/>
        <w:ind w:left="4309" w:hanging="360"/>
      </w:pPr>
      <w:rPr>
        <w:rFonts w:ascii="Courier New" w:hAnsi="Courier New"/>
      </w:rPr>
    </w:lvl>
    <w:lvl w:ilvl="5">
      <w:start w:val="1"/>
      <w:numFmt w:val="bullet"/>
      <w:isLgl w:val="false"/>
      <w:suff w:val="tab"/>
      <w:lvlText w:val=""/>
      <w:lvlJc w:val="left"/>
      <w:pPr>
        <w:pStyle w:val="770"/>
        <w:ind w:left="5029" w:hanging="360"/>
      </w:pPr>
      <w:rPr>
        <w:rFonts w:ascii="Wingdings" w:hAnsi="Wingdings"/>
      </w:rPr>
    </w:lvl>
    <w:lvl w:ilvl="6">
      <w:start w:val="1"/>
      <w:numFmt w:val="bullet"/>
      <w:isLgl w:val="false"/>
      <w:suff w:val="tab"/>
      <w:lvlText w:val=""/>
      <w:lvlJc w:val="left"/>
      <w:pPr>
        <w:pStyle w:val="770"/>
        <w:ind w:left="5749" w:hanging="360"/>
      </w:pPr>
      <w:rPr>
        <w:rFonts w:ascii="Symbol" w:hAnsi="Symbol"/>
      </w:rPr>
    </w:lvl>
    <w:lvl w:ilvl="7">
      <w:start w:val="1"/>
      <w:numFmt w:val="bullet"/>
      <w:isLgl w:val="false"/>
      <w:suff w:val="tab"/>
      <w:lvlText w:val="o"/>
      <w:lvlJc w:val="left"/>
      <w:pPr>
        <w:pStyle w:val="770"/>
        <w:ind w:left="6469" w:hanging="360"/>
      </w:pPr>
      <w:rPr>
        <w:rFonts w:ascii="Courier New" w:hAnsi="Courier New"/>
      </w:rPr>
    </w:lvl>
    <w:lvl w:ilvl="8">
      <w:start w:val="1"/>
      <w:numFmt w:val="bullet"/>
      <w:isLgl w:val="false"/>
      <w:suff w:val="tab"/>
      <w:lvlText w:val=""/>
      <w:lvlJc w:val="left"/>
      <w:pPr>
        <w:pStyle w:val="770"/>
        <w:ind w:left="7189" w:hanging="360"/>
      </w:pPr>
      <w:rPr>
        <w:rFonts w:ascii="Wingdings" w:hAnsi="Wingdings"/>
      </w:rPr>
    </w:lvl>
  </w:abstractNum>
  <w:abstractNum w:abstractNumId="29">
    <w:multiLevelType w:val="hybridMultilevel"/>
    <w:lvl w:ilvl="0">
      <w:start w:val="1"/>
      <w:numFmt w:val="decimal"/>
      <w:isLgl w:val="false"/>
      <w:suff w:val="tab"/>
      <w:lvlText w:val="%1."/>
      <w:lvlJc w:val="left"/>
      <w:pPr>
        <w:pStyle w:val="770"/>
        <w:ind w:left="720" w:hanging="360"/>
        <w:tabs>
          <w:tab w:val="num" w:pos="720" w:leader="none"/>
        </w:tabs>
      </w:pPr>
    </w:lvl>
    <w:lvl w:ilvl="1">
      <w:start w:val="1"/>
      <w:numFmt w:val="decimal"/>
      <w:isLgl w:val="false"/>
      <w:suff w:val="tab"/>
      <w:lvlText w:val="%2."/>
      <w:lvlJc w:val="left"/>
      <w:pPr>
        <w:pStyle w:val="770"/>
        <w:ind w:left="1440" w:hanging="360"/>
        <w:tabs>
          <w:tab w:val="num" w:pos="1440" w:leader="none"/>
        </w:tabs>
      </w:pPr>
    </w:lvl>
    <w:lvl w:ilvl="2">
      <w:start w:val="1"/>
      <w:numFmt w:val="decimal"/>
      <w:isLgl w:val="false"/>
      <w:suff w:val="tab"/>
      <w:lvlText w:val="%3."/>
      <w:lvlJc w:val="left"/>
      <w:pPr>
        <w:pStyle w:val="770"/>
        <w:ind w:left="2160" w:hanging="360"/>
        <w:tabs>
          <w:tab w:val="num" w:pos="2160" w:leader="none"/>
        </w:tabs>
      </w:pPr>
    </w:lvl>
    <w:lvl w:ilvl="3">
      <w:start w:val="1"/>
      <w:numFmt w:val="decimal"/>
      <w:isLgl w:val="false"/>
      <w:suff w:val="tab"/>
      <w:lvlText w:val="%4."/>
      <w:lvlJc w:val="left"/>
      <w:pPr>
        <w:pStyle w:val="770"/>
        <w:ind w:left="2880" w:hanging="360"/>
        <w:tabs>
          <w:tab w:val="num" w:pos="2880" w:leader="none"/>
        </w:tabs>
      </w:pPr>
    </w:lvl>
    <w:lvl w:ilvl="4">
      <w:start w:val="1"/>
      <w:numFmt w:val="decimal"/>
      <w:isLgl w:val="false"/>
      <w:suff w:val="tab"/>
      <w:lvlText w:val="%5."/>
      <w:lvlJc w:val="left"/>
      <w:pPr>
        <w:pStyle w:val="770"/>
        <w:ind w:left="3600" w:hanging="360"/>
        <w:tabs>
          <w:tab w:val="num" w:pos="3600" w:leader="none"/>
        </w:tabs>
      </w:pPr>
    </w:lvl>
    <w:lvl w:ilvl="5">
      <w:start w:val="1"/>
      <w:numFmt w:val="decimal"/>
      <w:isLgl w:val="false"/>
      <w:suff w:val="tab"/>
      <w:lvlText w:val="%6."/>
      <w:lvlJc w:val="left"/>
      <w:pPr>
        <w:pStyle w:val="770"/>
        <w:ind w:left="4320" w:hanging="360"/>
        <w:tabs>
          <w:tab w:val="num" w:pos="4320" w:leader="none"/>
        </w:tabs>
      </w:pPr>
    </w:lvl>
    <w:lvl w:ilvl="6">
      <w:start w:val="1"/>
      <w:numFmt w:val="decimal"/>
      <w:isLgl w:val="false"/>
      <w:suff w:val="tab"/>
      <w:lvlText w:val="%7."/>
      <w:lvlJc w:val="left"/>
      <w:pPr>
        <w:pStyle w:val="770"/>
        <w:ind w:left="5040" w:hanging="360"/>
        <w:tabs>
          <w:tab w:val="num" w:pos="5040" w:leader="none"/>
        </w:tabs>
      </w:pPr>
    </w:lvl>
    <w:lvl w:ilvl="7">
      <w:start w:val="1"/>
      <w:numFmt w:val="decimal"/>
      <w:isLgl w:val="false"/>
      <w:suff w:val="tab"/>
      <w:lvlText w:val="%8."/>
      <w:lvlJc w:val="left"/>
      <w:pPr>
        <w:pStyle w:val="770"/>
        <w:ind w:left="5760" w:hanging="360"/>
        <w:tabs>
          <w:tab w:val="num" w:pos="5760" w:leader="none"/>
        </w:tabs>
      </w:pPr>
    </w:lvl>
    <w:lvl w:ilvl="8">
      <w:start w:val="1"/>
      <w:numFmt w:val="decimal"/>
      <w:isLgl w:val="false"/>
      <w:suff w:val="tab"/>
      <w:lvlText w:val="%9."/>
      <w:lvlJc w:val="left"/>
      <w:pPr>
        <w:pStyle w:val="770"/>
        <w:ind w:left="6480" w:hanging="360"/>
        <w:tabs>
          <w:tab w:val="num" w:pos="6480" w:leader="none"/>
        </w:tabs>
      </w:pPr>
    </w:lvl>
  </w:abstractNum>
  <w:abstractNum w:abstractNumId="30">
    <w:multiLevelType w:val="hybridMultilevel"/>
    <w:lvl w:ilvl="0">
      <w:start w:val="1"/>
      <w:numFmt w:val="bullet"/>
      <w:isLgl w:val="false"/>
      <w:suff w:val="tab"/>
      <w:lvlText w:val=""/>
      <w:lvlJc w:val="left"/>
      <w:pPr>
        <w:pStyle w:val="770"/>
        <w:ind w:left="360" w:hanging="360"/>
      </w:pPr>
      <w:rPr>
        <w:rFonts w:ascii="Symbol" w:hAnsi="Symbol"/>
      </w:rPr>
    </w:lvl>
    <w:lvl w:ilvl="1">
      <w:start w:val="1"/>
      <w:numFmt w:val="bullet"/>
      <w:isLgl w:val="false"/>
      <w:suff w:val="tab"/>
      <w:lvlText w:val="o"/>
      <w:lvlJc w:val="left"/>
      <w:pPr>
        <w:pStyle w:val="770"/>
        <w:ind w:left="1080" w:hanging="360"/>
      </w:pPr>
      <w:rPr>
        <w:rFonts w:ascii="Courier New" w:hAnsi="Courier New"/>
      </w:rPr>
    </w:lvl>
    <w:lvl w:ilvl="2">
      <w:start w:val="1"/>
      <w:numFmt w:val="bullet"/>
      <w:isLgl w:val="false"/>
      <w:suff w:val="tab"/>
      <w:lvlText w:val=""/>
      <w:lvlJc w:val="left"/>
      <w:pPr>
        <w:pStyle w:val="770"/>
        <w:ind w:left="1800" w:hanging="360"/>
      </w:pPr>
      <w:rPr>
        <w:rFonts w:ascii="Wingdings" w:hAnsi="Wingdings"/>
      </w:rPr>
    </w:lvl>
    <w:lvl w:ilvl="3">
      <w:start w:val="1"/>
      <w:numFmt w:val="bullet"/>
      <w:isLgl w:val="false"/>
      <w:suff w:val="tab"/>
      <w:lvlText w:val=""/>
      <w:lvlJc w:val="left"/>
      <w:pPr>
        <w:pStyle w:val="770"/>
        <w:ind w:left="2520" w:hanging="360"/>
      </w:pPr>
      <w:rPr>
        <w:rFonts w:ascii="Symbol" w:hAnsi="Symbol"/>
      </w:rPr>
    </w:lvl>
    <w:lvl w:ilvl="4">
      <w:start w:val="1"/>
      <w:numFmt w:val="bullet"/>
      <w:isLgl w:val="false"/>
      <w:suff w:val="tab"/>
      <w:lvlText w:val="o"/>
      <w:lvlJc w:val="left"/>
      <w:pPr>
        <w:pStyle w:val="770"/>
        <w:ind w:left="3240" w:hanging="360"/>
      </w:pPr>
      <w:rPr>
        <w:rFonts w:ascii="Courier New" w:hAnsi="Courier New"/>
      </w:rPr>
    </w:lvl>
    <w:lvl w:ilvl="5">
      <w:start w:val="1"/>
      <w:numFmt w:val="bullet"/>
      <w:isLgl w:val="false"/>
      <w:suff w:val="tab"/>
      <w:lvlText w:val=""/>
      <w:lvlJc w:val="left"/>
      <w:pPr>
        <w:pStyle w:val="770"/>
        <w:ind w:left="3960" w:hanging="360"/>
      </w:pPr>
      <w:rPr>
        <w:rFonts w:ascii="Wingdings" w:hAnsi="Wingdings"/>
      </w:rPr>
    </w:lvl>
    <w:lvl w:ilvl="6">
      <w:start w:val="1"/>
      <w:numFmt w:val="bullet"/>
      <w:isLgl w:val="false"/>
      <w:suff w:val="tab"/>
      <w:lvlText w:val=""/>
      <w:lvlJc w:val="left"/>
      <w:pPr>
        <w:pStyle w:val="770"/>
        <w:ind w:left="4680" w:hanging="360"/>
      </w:pPr>
      <w:rPr>
        <w:rFonts w:ascii="Symbol" w:hAnsi="Symbol"/>
      </w:rPr>
    </w:lvl>
    <w:lvl w:ilvl="7">
      <w:start w:val="1"/>
      <w:numFmt w:val="bullet"/>
      <w:isLgl w:val="false"/>
      <w:suff w:val="tab"/>
      <w:lvlText w:val="o"/>
      <w:lvlJc w:val="left"/>
      <w:pPr>
        <w:pStyle w:val="770"/>
        <w:ind w:left="5400" w:hanging="360"/>
      </w:pPr>
      <w:rPr>
        <w:rFonts w:ascii="Courier New" w:hAnsi="Courier New"/>
      </w:rPr>
    </w:lvl>
    <w:lvl w:ilvl="8">
      <w:start w:val="1"/>
      <w:numFmt w:val="bullet"/>
      <w:isLgl w:val="false"/>
      <w:suff w:val="tab"/>
      <w:lvlText w:val=""/>
      <w:lvlJc w:val="left"/>
      <w:pPr>
        <w:pStyle w:val="770"/>
        <w:ind w:left="6120" w:hanging="360"/>
      </w:pPr>
      <w:rPr>
        <w:rFonts w:ascii="Wingdings" w:hAnsi="Wingdings"/>
      </w:rPr>
    </w:lvl>
  </w:abstractNum>
  <w:abstractNum w:abstractNumId="31">
    <w:multiLevelType w:val="hybridMultilevel"/>
    <w:lvl w:ilvl="0">
      <w:start w:val="1"/>
      <w:numFmt w:val="bullet"/>
      <w:isLgl w:val="false"/>
      <w:suff w:val="tab"/>
      <w:lvlText w:val=""/>
      <w:lvlJc w:val="left"/>
      <w:pPr>
        <w:pStyle w:val="770"/>
        <w:ind w:left="1429" w:hanging="360"/>
      </w:pPr>
      <w:rPr>
        <w:rFonts w:ascii="Symbol" w:hAnsi="Symbol"/>
      </w:rPr>
    </w:lvl>
    <w:lvl w:ilvl="1">
      <w:start w:val="1"/>
      <w:numFmt w:val="bullet"/>
      <w:isLgl w:val="false"/>
      <w:suff w:val="tab"/>
      <w:lvlText w:val="o"/>
      <w:lvlJc w:val="left"/>
      <w:pPr>
        <w:pStyle w:val="770"/>
        <w:ind w:left="2149" w:hanging="360"/>
      </w:pPr>
      <w:rPr>
        <w:rFonts w:ascii="Courier New" w:hAnsi="Courier New"/>
      </w:rPr>
    </w:lvl>
    <w:lvl w:ilvl="2">
      <w:start w:val="1"/>
      <w:numFmt w:val="bullet"/>
      <w:isLgl w:val="false"/>
      <w:suff w:val="tab"/>
      <w:lvlText w:val=""/>
      <w:lvlJc w:val="left"/>
      <w:pPr>
        <w:pStyle w:val="770"/>
        <w:ind w:left="2869" w:hanging="360"/>
      </w:pPr>
      <w:rPr>
        <w:rFonts w:ascii="Wingdings" w:hAnsi="Wingdings"/>
      </w:rPr>
    </w:lvl>
    <w:lvl w:ilvl="3">
      <w:start w:val="1"/>
      <w:numFmt w:val="bullet"/>
      <w:isLgl w:val="false"/>
      <w:suff w:val="tab"/>
      <w:lvlText w:val=""/>
      <w:lvlJc w:val="left"/>
      <w:pPr>
        <w:pStyle w:val="770"/>
        <w:ind w:left="3589" w:hanging="360"/>
      </w:pPr>
      <w:rPr>
        <w:rFonts w:ascii="Symbol" w:hAnsi="Symbol"/>
      </w:rPr>
    </w:lvl>
    <w:lvl w:ilvl="4">
      <w:start w:val="1"/>
      <w:numFmt w:val="bullet"/>
      <w:isLgl w:val="false"/>
      <w:suff w:val="tab"/>
      <w:lvlText w:val="o"/>
      <w:lvlJc w:val="left"/>
      <w:pPr>
        <w:pStyle w:val="770"/>
        <w:ind w:left="4309" w:hanging="360"/>
      </w:pPr>
      <w:rPr>
        <w:rFonts w:ascii="Courier New" w:hAnsi="Courier New"/>
      </w:rPr>
    </w:lvl>
    <w:lvl w:ilvl="5">
      <w:start w:val="1"/>
      <w:numFmt w:val="bullet"/>
      <w:isLgl w:val="false"/>
      <w:suff w:val="tab"/>
      <w:lvlText w:val=""/>
      <w:lvlJc w:val="left"/>
      <w:pPr>
        <w:pStyle w:val="770"/>
        <w:ind w:left="5029" w:hanging="360"/>
      </w:pPr>
      <w:rPr>
        <w:rFonts w:ascii="Wingdings" w:hAnsi="Wingdings"/>
      </w:rPr>
    </w:lvl>
    <w:lvl w:ilvl="6">
      <w:start w:val="1"/>
      <w:numFmt w:val="bullet"/>
      <w:isLgl w:val="false"/>
      <w:suff w:val="tab"/>
      <w:lvlText w:val=""/>
      <w:lvlJc w:val="left"/>
      <w:pPr>
        <w:pStyle w:val="770"/>
        <w:ind w:left="5749" w:hanging="360"/>
      </w:pPr>
      <w:rPr>
        <w:rFonts w:ascii="Symbol" w:hAnsi="Symbol"/>
      </w:rPr>
    </w:lvl>
    <w:lvl w:ilvl="7">
      <w:start w:val="1"/>
      <w:numFmt w:val="bullet"/>
      <w:isLgl w:val="false"/>
      <w:suff w:val="tab"/>
      <w:lvlText w:val="o"/>
      <w:lvlJc w:val="left"/>
      <w:pPr>
        <w:pStyle w:val="770"/>
        <w:ind w:left="6469" w:hanging="360"/>
      </w:pPr>
      <w:rPr>
        <w:rFonts w:ascii="Courier New" w:hAnsi="Courier New"/>
      </w:rPr>
    </w:lvl>
    <w:lvl w:ilvl="8">
      <w:start w:val="1"/>
      <w:numFmt w:val="bullet"/>
      <w:isLgl w:val="false"/>
      <w:suff w:val="tab"/>
      <w:lvlText w:val=""/>
      <w:lvlJc w:val="left"/>
      <w:pPr>
        <w:pStyle w:val="770"/>
        <w:ind w:left="7189" w:hanging="360"/>
      </w:pPr>
      <w:rPr>
        <w:rFonts w:ascii="Wingdings" w:hAnsi="Wingdings"/>
      </w:rPr>
    </w:lvl>
  </w:abstractNum>
  <w:abstractNum w:abstractNumId="32">
    <w:multiLevelType w:val="hybridMultilevel"/>
    <w:lvl w:ilvl="0">
      <w:start w:val="1"/>
      <w:numFmt w:val="bullet"/>
      <w:isLgl w:val="false"/>
      <w:suff w:val="tab"/>
      <w:lvlText w:val=""/>
      <w:lvlJc w:val="left"/>
      <w:pPr>
        <w:pStyle w:val="770"/>
        <w:ind w:left="720" w:hanging="360"/>
      </w:pPr>
      <w:rPr>
        <w:rFonts w:ascii="Symbol" w:hAnsi="Symbol"/>
      </w:rPr>
    </w:lvl>
    <w:lvl w:ilvl="1">
      <w:start w:val="1"/>
      <w:numFmt w:val="bullet"/>
      <w:isLgl w:val="false"/>
      <w:suff w:val="tab"/>
      <w:lvlText w:val="o"/>
      <w:lvlJc w:val="left"/>
      <w:pPr>
        <w:pStyle w:val="770"/>
        <w:ind w:left="1440" w:hanging="360"/>
      </w:pPr>
      <w:rPr>
        <w:rFonts w:ascii="Courier New" w:hAnsi="Courier New"/>
      </w:rPr>
    </w:lvl>
    <w:lvl w:ilvl="2">
      <w:start w:val="1"/>
      <w:numFmt w:val="bullet"/>
      <w:isLgl w:val="false"/>
      <w:suff w:val="tab"/>
      <w:lvlText w:val=""/>
      <w:lvlJc w:val="left"/>
      <w:pPr>
        <w:pStyle w:val="770"/>
        <w:ind w:left="2160" w:hanging="360"/>
      </w:pPr>
      <w:rPr>
        <w:rFonts w:ascii="Wingdings" w:hAnsi="Wingdings"/>
      </w:rPr>
    </w:lvl>
    <w:lvl w:ilvl="3">
      <w:start w:val="1"/>
      <w:numFmt w:val="bullet"/>
      <w:isLgl w:val="false"/>
      <w:suff w:val="tab"/>
      <w:lvlText w:val=""/>
      <w:lvlJc w:val="left"/>
      <w:pPr>
        <w:pStyle w:val="770"/>
        <w:ind w:left="2880" w:hanging="360"/>
      </w:pPr>
      <w:rPr>
        <w:rFonts w:ascii="Symbol" w:hAnsi="Symbol"/>
      </w:rPr>
    </w:lvl>
    <w:lvl w:ilvl="4">
      <w:start w:val="1"/>
      <w:numFmt w:val="bullet"/>
      <w:isLgl w:val="false"/>
      <w:suff w:val="tab"/>
      <w:lvlText w:val="o"/>
      <w:lvlJc w:val="left"/>
      <w:pPr>
        <w:pStyle w:val="770"/>
        <w:ind w:left="3600" w:hanging="360"/>
      </w:pPr>
      <w:rPr>
        <w:rFonts w:ascii="Courier New" w:hAnsi="Courier New"/>
      </w:rPr>
    </w:lvl>
    <w:lvl w:ilvl="5">
      <w:start w:val="1"/>
      <w:numFmt w:val="bullet"/>
      <w:isLgl w:val="false"/>
      <w:suff w:val="tab"/>
      <w:lvlText w:val=""/>
      <w:lvlJc w:val="left"/>
      <w:pPr>
        <w:pStyle w:val="770"/>
        <w:ind w:left="4320" w:hanging="360"/>
      </w:pPr>
      <w:rPr>
        <w:rFonts w:ascii="Wingdings" w:hAnsi="Wingdings"/>
      </w:rPr>
    </w:lvl>
    <w:lvl w:ilvl="6">
      <w:start w:val="1"/>
      <w:numFmt w:val="bullet"/>
      <w:isLgl w:val="false"/>
      <w:suff w:val="tab"/>
      <w:lvlText w:val=""/>
      <w:lvlJc w:val="left"/>
      <w:pPr>
        <w:pStyle w:val="770"/>
        <w:ind w:left="5040" w:hanging="360"/>
      </w:pPr>
      <w:rPr>
        <w:rFonts w:ascii="Symbol" w:hAnsi="Symbol"/>
      </w:rPr>
    </w:lvl>
    <w:lvl w:ilvl="7">
      <w:start w:val="1"/>
      <w:numFmt w:val="bullet"/>
      <w:isLgl w:val="false"/>
      <w:suff w:val="tab"/>
      <w:lvlText w:val="o"/>
      <w:lvlJc w:val="left"/>
      <w:pPr>
        <w:pStyle w:val="770"/>
        <w:ind w:left="5760" w:hanging="360"/>
      </w:pPr>
      <w:rPr>
        <w:rFonts w:ascii="Courier New" w:hAnsi="Courier New"/>
      </w:rPr>
    </w:lvl>
    <w:lvl w:ilvl="8">
      <w:start w:val="1"/>
      <w:numFmt w:val="bullet"/>
      <w:isLgl w:val="false"/>
      <w:suff w:val="tab"/>
      <w:lvlText w:val=""/>
      <w:lvlJc w:val="left"/>
      <w:pPr>
        <w:pStyle w:val="770"/>
        <w:ind w:left="6480" w:hanging="360"/>
      </w:pPr>
      <w:rPr>
        <w:rFonts w:ascii="Wingdings" w:hAnsi="Wingdings"/>
      </w:rPr>
    </w:lvl>
  </w:abstractNum>
  <w:abstractNum w:abstractNumId="33">
    <w:multiLevelType w:val="hybridMultilevel"/>
    <w:lvl w:ilvl="0">
      <w:start w:val="1"/>
      <w:numFmt w:val="decimal"/>
      <w:isLgl w:val="false"/>
      <w:suff w:val="tab"/>
      <w:lvlText w:val="%1."/>
      <w:lvlJc w:val="left"/>
      <w:pPr>
        <w:pStyle w:val="770"/>
        <w:ind w:left="720" w:hanging="360"/>
      </w:pPr>
    </w:lvl>
    <w:lvl w:ilvl="1">
      <w:start w:val="1"/>
      <w:numFmt w:val="lowerLetter"/>
      <w:isLgl w:val="false"/>
      <w:suff w:val="tab"/>
      <w:lvlText w:val="%2."/>
      <w:lvlJc w:val="left"/>
      <w:pPr>
        <w:pStyle w:val="770"/>
        <w:ind w:left="1440" w:hanging="360"/>
      </w:pPr>
    </w:lvl>
    <w:lvl w:ilvl="2">
      <w:start w:val="1"/>
      <w:numFmt w:val="lowerRoman"/>
      <w:isLgl w:val="false"/>
      <w:suff w:val="tab"/>
      <w:lvlText w:val="%3."/>
      <w:lvlJc w:val="right"/>
      <w:pPr>
        <w:pStyle w:val="770"/>
        <w:ind w:left="2160" w:hanging="180"/>
      </w:pPr>
    </w:lvl>
    <w:lvl w:ilvl="3">
      <w:start w:val="1"/>
      <w:numFmt w:val="decimal"/>
      <w:isLgl w:val="false"/>
      <w:suff w:val="tab"/>
      <w:lvlText w:val="%4."/>
      <w:lvlJc w:val="left"/>
      <w:pPr>
        <w:pStyle w:val="770"/>
        <w:ind w:left="2880" w:hanging="360"/>
      </w:pPr>
    </w:lvl>
    <w:lvl w:ilvl="4">
      <w:start w:val="1"/>
      <w:numFmt w:val="lowerLetter"/>
      <w:isLgl w:val="false"/>
      <w:suff w:val="tab"/>
      <w:lvlText w:val="%5."/>
      <w:lvlJc w:val="left"/>
      <w:pPr>
        <w:pStyle w:val="770"/>
        <w:ind w:left="3600" w:hanging="360"/>
      </w:pPr>
    </w:lvl>
    <w:lvl w:ilvl="5">
      <w:start w:val="1"/>
      <w:numFmt w:val="lowerRoman"/>
      <w:isLgl w:val="false"/>
      <w:suff w:val="tab"/>
      <w:lvlText w:val="%6."/>
      <w:lvlJc w:val="right"/>
      <w:pPr>
        <w:pStyle w:val="770"/>
        <w:ind w:left="4320" w:hanging="180"/>
      </w:pPr>
    </w:lvl>
    <w:lvl w:ilvl="6">
      <w:start w:val="1"/>
      <w:numFmt w:val="decimal"/>
      <w:isLgl w:val="false"/>
      <w:suff w:val="tab"/>
      <w:lvlText w:val="%7."/>
      <w:lvlJc w:val="left"/>
      <w:pPr>
        <w:pStyle w:val="770"/>
        <w:ind w:left="5040" w:hanging="360"/>
      </w:pPr>
    </w:lvl>
    <w:lvl w:ilvl="7">
      <w:start w:val="1"/>
      <w:numFmt w:val="lowerLetter"/>
      <w:isLgl w:val="false"/>
      <w:suff w:val="tab"/>
      <w:lvlText w:val="%8."/>
      <w:lvlJc w:val="left"/>
      <w:pPr>
        <w:pStyle w:val="770"/>
        <w:ind w:left="5760" w:hanging="360"/>
      </w:pPr>
    </w:lvl>
    <w:lvl w:ilvl="8">
      <w:start w:val="1"/>
      <w:numFmt w:val="lowerRoman"/>
      <w:isLgl w:val="false"/>
      <w:suff w:val="tab"/>
      <w:lvlText w:val="%9."/>
      <w:lvlJc w:val="right"/>
      <w:pPr>
        <w:pStyle w:val="770"/>
        <w:ind w:left="6480" w:hanging="180"/>
      </w:pPr>
    </w:lvl>
  </w:abstractNum>
  <w:abstractNum w:abstractNumId="34">
    <w:multiLevelType w:val="hybridMultilevel"/>
    <w:lvl w:ilvl="0">
      <w:start w:val="1"/>
      <w:numFmt w:val="decimal"/>
      <w:isLgl w:val="false"/>
      <w:suff w:val="tab"/>
      <w:lvlText w:val="%1."/>
      <w:lvlJc w:val="left"/>
      <w:pPr>
        <w:pStyle w:val="770"/>
        <w:ind w:left="720" w:hanging="360"/>
      </w:pPr>
    </w:lvl>
    <w:lvl w:ilvl="1">
      <w:start w:val="1"/>
      <w:numFmt w:val="lowerLetter"/>
      <w:isLgl w:val="false"/>
      <w:suff w:val="tab"/>
      <w:lvlText w:val="%2."/>
      <w:lvlJc w:val="left"/>
      <w:pPr>
        <w:pStyle w:val="770"/>
        <w:ind w:left="1440" w:hanging="360"/>
      </w:pPr>
    </w:lvl>
    <w:lvl w:ilvl="2">
      <w:start w:val="1"/>
      <w:numFmt w:val="lowerRoman"/>
      <w:isLgl w:val="false"/>
      <w:suff w:val="tab"/>
      <w:lvlText w:val="%3."/>
      <w:lvlJc w:val="right"/>
      <w:pPr>
        <w:pStyle w:val="770"/>
        <w:ind w:left="2160" w:hanging="180"/>
      </w:pPr>
    </w:lvl>
    <w:lvl w:ilvl="3">
      <w:start w:val="1"/>
      <w:numFmt w:val="decimal"/>
      <w:isLgl w:val="false"/>
      <w:suff w:val="tab"/>
      <w:lvlText w:val="%4."/>
      <w:lvlJc w:val="left"/>
      <w:pPr>
        <w:pStyle w:val="770"/>
        <w:ind w:left="2880" w:hanging="360"/>
      </w:pPr>
    </w:lvl>
    <w:lvl w:ilvl="4">
      <w:start w:val="1"/>
      <w:numFmt w:val="lowerLetter"/>
      <w:isLgl w:val="false"/>
      <w:suff w:val="tab"/>
      <w:lvlText w:val="%5."/>
      <w:lvlJc w:val="left"/>
      <w:pPr>
        <w:pStyle w:val="770"/>
        <w:ind w:left="3600" w:hanging="360"/>
      </w:pPr>
    </w:lvl>
    <w:lvl w:ilvl="5">
      <w:start w:val="1"/>
      <w:numFmt w:val="lowerRoman"/>
      <w:isLgl w:val="false"/>
      <w:suff w:val="tab"/>
      <w:lvlText w:val="%6."/>
      <w:lvlJc w:val="right"/>
      <w:pPr>
        <w:pStyle w:val="770"/>
        <w:ind w:left="4320" w:hanging="180"/>
      </w:pPr>
    </w:lvl>
    <w:lvl w:ilvl="6">
      <w:start w:val="1"/>
      <w:numFmt w:val="decimal"/>
      <w:isLgl w:val="false"/>
      <w:suff w:val="tab"/>
      <w:lvlText w:val="%7."/>
      <w:lvlJc w:val="left"/>
      <w:pPr>
        <w:pStyle w:val="770"/>
        <w:ind w:left="5040" w:hanging="360"/>
      </w:pPr>
    </w:lvl>
    <w:lvl w:ilvl="7">
      <w:start w:val="1"/>
      <w:numFmt w:val="lowerLetter"/>
      <w:isLgl w:val="false"/>
      <w:suff w:val="tab"/>
      <w:lvlText w:val="%8."/>
      <w:lvlJc w:val="left"/>
      <w:pPr>
        <w:pStyle w:val="770"/>
        <w:ind w:left="5760" w:hanging="360"/>
      </w:pPr>
    </w:lvl>
    <w:lvl w:ilvl="8">
      <w:start w:val="1"/>
      <w:numFmt w:val="lowerRoman"/>
      <w:isLgl w:val="false"/>
      <w:suff w:val="tab"/>
      <w:lvlText w:val="%9."/>
      <w:lvlJc w:val="right"/>
      <w:pPr>
        <w:pStyle w:val="770"/>
        <w:ind w:left="6480" w:hanging="180"/>
      </w:pPr>
    </w:lvl>
  </w:abstractNum>
  <w:abstractNum w:abstractNumId="35">
    <w:multiLevelType w:val="hybridMultilevel"/>
    <w:lvl w:ilvl="0">
      <w:start w:val="1"/>
      <w:numFmt w:val="bullet"/>
      <w:isLgl w:val="false"/>
      <w:suff w:val="tab"/>
      <w:lvlText w:val=""/>
      <w:lvlJc w:val="left"/>
      <w:pPr>
        <w:pStyle w:val="770"/>
        <w:ind w:left="720" w:hanging="360"/>
      </w:pPr>
      <w:rPr>
        <w:rFonts w:ascii="Symbol" w:hAnsi="Symbol"/>
      </w:rPr>
    </w:lvl>
    <w:lvl w:ilvl="1">
      <w:start w:val="1"/>
      <w:numFmt w:val="bullet"/>
      <w:isLgl w:val="false"/>
      <w:suff w:val="tab"/>
      <w:lvlText w:val="o"/>
      <w:lvlJc w:val="left"/>
      <w:pPr>
        <w:pStyle w:val="770"/>
        <w:ind w:left="1440" w:hanging="360"/>
      </w:pPr>
      <w:rPr>
        <w:rFonts w:ascii="Courier New" w:hAnsi="Courier New"/>
      </w:rPr>
    </w:lvl>
    <w:lvl w:ilvl="2">
      <w:start w:val="1"/>
      <w:numFmt w:val="bullet"/>
      <w:isLgl w:val="false"/>
      <w:suff w:val="tab"/>
      <w:lvlText w:val=""/>
      <w:lvlJc w:val="left"/>
      <w:pPr>
        <w:pStyle w:val="770"/>
        <w:ind w:left="2160" w:hanging="360"/>
      </w:pPr>
      <w:rPr>
        <w:rFonts w:ascii="Wingdings" w:hAnsi="Wingdings"/>
      </w:rPr>
    </w:lvl>
    <w:lvl w:ilvl="3">
      <w:start w:val="1"/>
      <w:numFmt w:val="bullet"/>
      <w:isLgl w:val="false"/>
      <w:suff w:val="tab"/>
      <w:lvlText w:val=""/>
      <w:lvlJc w:val="left"/>
      <w:pPr>
        <w:pStyle w:val="770"/>
        <w:ind w:left="2880" w:hanging="360"/>
      </w:pPr>
      <w:rPr>
        <w:rFonts w:ascii="Symbol" w:hAnsi="Symbol"/>
      </w:rPr>
    </w:lvl>
    <w:lvl w:ilvl="4">
      <w:start w:val="1"/>
      <w:numFmt w:val="bullet"/>
      <w:isLgl w:val="false"/>
      <w:suff w:val="tab"/>
      <w:lvlText w:val="o"/>
      <w:lvlJc w:val="left"/>
      <w:pPr>
        <w:pStyle w:val="770"/>
        <w:ind w:left="3600" w:hanging="360"/>
      </w:pPr>
      <w:rPr>
        <w:rFonts w:ascii="Courier New" w:hAnsi="Courier New"/>
      </w:rPr>
    </w:lvl>
    <w:lvl w:ilvl="5">
      <w:start w:val="1"/>
      <w:numFmt w:val="bullet"/>
      <w:isLgl w:val="false"/>
      <w:suff w:val="tab"/>
      <w:lvlText w:val=""/>
      <w:lvlJc w:val="left"/>
      <w:pPr>
        <w:pStyle w:val="770"/>
        <w:ind w:left="4320" w:hanging="360"/>
      </w:pPr>
      <w:rPr>
        <w:rFonts w:ascii="Wingdings" w:hAnsi="Wingdings"/>
      </w:rPr>
    </w:lvl>
    <w:lvl w:ilvl="6">
      <w:start w:val="1"/>
      <w:numFmt w:val="bullet"/>
      <w:isLgl w:val="false"/>
      <w:suff w:val="tab"/>
      <w:lvlText w:val=""/>
      <w:lvlJc w:val="left"/>
      <w:pPr>
        <w:pStyle w:val="770"/>
        <w:ind w:left="5040" w:hanging="360"/>
      </w:pPr>
      <w:rPr>
        <w:rFonts w:ascii="Symbol" w:hAnsi="Symbol"/>
      </w:rPr>
    </w:lvl>
    <w:lvl w:ilvl="7">
      <w:start w:val="1"/>
      <w:numFmt w:val="bullet"/>
      <w:isLgl w:val="false"/>
      <w:suff w:val="tab"/>
      <w:lvlText w:val="o"/>
      <w:lvlJc w:val="left"/>
      <w:pPr>
        <w:pStyle w:val="770"/>
        <w:ind w:left="5760" w:hanging="360"/>
      </w:pPr>
      <w:rPr>
        <w:rFonts w:ascii="Courier New" w:hAnsi="Courier New"/>
      </w:rPr>
    </w:lvl>
    <w:lvl w:ilvl="8">
      <w:start w:val="1"/>
      <w:numFmt w:val="bullet"/>
      <w:isLgl w:val="false"/>
      <w:suff w:val="tab"/>
      <w:lvlText w:val=""/>
      <w:lvlJc w:val="left"/>
      <w:pPr>
        <w:pStyle w:val="770"/>
        <w:ind w:left="6480" w:hanging="360"/>
      </w:pPr>
      <w:rPr>
        <w:rFonts w:ascii="Wingdings" w:hAnsi="Wingdings"/>
      </w:rPr>
    </w:lvl>
  </w:abstractNum>
  <w:abstractNum w:abstractNumId="36">
    <w:multiLevelType w:val="hybridMultilevel"/>
    <w:lvl w:ilvl="0">
      <w:start w:val="1"/>
      <w:numFmt w:val="bullet"/>
      <w:isLgl w:val="false"/>
      <w:suff w:val="tab"/>
      <w:lvlText w:val=""/>
      <w:lvlJc w:val="left"/>
      <w:pPr>
        <w:pStyle w:val="770"/>
        <w:ind w:left="502" w:hanging="360"/>
      </w:pPr>
      <w:rPr>
        <w:rFonts w:ascii="Symbol" w:hAnsi="Symbol"/>
      </w:rPr>
    </w:lvl>
    <w:lvl w:ilvl="1">
      <w:start w:val="1"/>
      <w:numFmt w:val="bullet"/>
      <w:isLgl w:val="false"/>
      <w:suff w:val="tab"/>
      <w:lvlText w:val="o"/>
      <w:lvlJc w:val="left"/>
      <w:pPr>
        <w:pStyle w:val="770"/>
        <w:ind w:left="2149" w:hanging="360"/>
      </w:pPr>
      <w:rPr>
        <w:rFonts w:ascii="Courier New" w:hAnsi="Courier New"/>
      </w:rPr>
    </w:lvl>
    <w:lvl w:ilvl="2">
      <w:start w:val="1"/>
      <w:numFmt w:val="bullet"/>
      <w:isLgl w:val="false"/>
      <w:suff w:val="tab"/>
      <w:lvlText w:val=""/>
      <w:lvlJc w:val="left"/>
      <w:pPr>
        <w:pStyle w:val="770"/>
        <w:ind w:left="2869" w:hanging="360"/>
      </w:pPr>
      <w:rPr>
        <w:rFonts w:ascii="Wingdings" w:hAnsi="Wingdings"/>
      </w:rPr>
    </w:lvl>
    <w:lvl w:ilvl="3">
      <w:start w:val="1"/>
      <w:numFmt w:val="bullet"/>
      <w:isLgl w:val="false"/>
      <w:suff w:val="tab"/>
      <w:lvlText w:val=""/>
      <w:lvlJc w:val="left"/>
      <w:pPr>
        <w:pStyle w:val="770"/>
        <w:ind w:left="3589" w:hanging="360"/>
      </w:pPr>
      <w:rPr>
        <w:rFonts w:ascii="Symbol" w:hAnsi="Symbol"/>
      </w:rPr>
    </w:lvl>
    <w:lvl w:ilvl="4">
      <w:start w:val="1"/>
      <w:numFmt w:val="bullet"/>
      <w:isLgl w:val="false"/>
      <w:suff w:val="tab"/>
      <w:lvlText w:val="o"/>
      <w:lvlJc w:val="left"/>
      <w:pPr>
        <w:pStyle w:val="770"/>
        <w:ind w:left="4309" w:hanging="360"/>
      </w:pPr>
      <w:rPr>
        <w:rFonts w:ascii="Courier New" w:hAnsi="Courier New"/>
      </w:rPr>
    </w:lvl>
    <w:lvl w:ilvl="5">
      <w:start w:val="1"/>
      <w:numFmt w:val="bullet"/>
      <w:isLgl w:val="false"/>
      <w:suff w:val="tab"/>
      <w:lvlText w:val=""/>
      <w:lvlJc w:val="left"/>
      <w:pPr>
        <w:pStyle w:val="770"/>
        <w:ind w:left="5029" w:hanging="360"/>
      </w:pPr>
      <w:rPr>
        <w:rFonts w:ascii="Wingdings" w:hAnsi="Wingdings"/>
      </w:rPr>
    </w:lvl>
    <w:lvl w:ilvl="6">
      <w:start w:val="1"/>
      <w:numFmt w:val="bullet"/>
      <w:isLgl w:val="false"/>
      <w:suff w:val="tab"/>
      <w:lvlText w:val=""/>
      <w:lvlJc w:val="left"/>
      <w:pPr>
        <w:pStyle w:val="770"/>
        <w:ind w:left="5749" w:hanging="360"/>
      </w:pPr>
      <w:rPr>
        <w:rFonts w:ascii="Symbol" w:hAnsi="Symbol"/>
      </w:rPr>
    </w:lvl>
    <w:lvl w:ilvl="7">
      <w:start w:val="1"/>
      <w:numFmt w:val="bullet"/>
      <w:isLgl w:val="false"/>
      <w:suff w:val="tab"/>
      <w:lvlText w:val="o"/>
      <w:lvlJc w:val="left"/>
      <w:pPr>
        <w:pStyle w:val="770"/>
        <w:ind w:left="6469" w:hanging="360"/>
      </w:pPr>
      <w:rPr>
        <w:rFonts w:ascii="Courier New" w:hAnsi="Courier New"/>
      </w:rPr>
    </w:lvl>
    <w:lvl w:ilvl="8">
      <w:start w:val="1"/>
      <w:numFmt w:val="bullet"/>
      <w:isLgl w:val="false"/>
      <w:suff w:val="tab"/>
      <w:lvlText w:val=""/>
      <w:lvlJc w:val="left"/>
      <w:pPr>
        <w:pStyle w:val="770"/>
        <w:ind w:left="7189" w:hanging="360"/>
      </w:pPr>
      <w:rPr>
        <w:rFonts w:ascii="Wingdings" w:hAnsi="Wingdings"/>
      </w:rPr>
    </w:lvl>
  </w:abstractNum>
  <w:abstractNum w:abstractNumId="37">
    <w:multiLevelType w:val="hybridMultilevel"/>
    <w:lvl w:ilvl="0">
      <w:start w:val="1"/>
      <w:numFmt w:val="decimal"/>
      <w:isLgl w:val="false"/>
      <w:suff w:val="tab"/>
      <w:lvlText w:val="%1."/>
      <w:lvlJc w:val="left"/>
      <w:pPr>
        <w:pStyle w:val="770"/>
        <w:ind w:left="600" w:hanging="600"/>
      </w:pPr>
    </w:lvl>
    <w:lvl w:ilvl="1">
      <w:start w:val="1"/>
      <w:numFmt w:val="decimal"/>
      <w:isLgl w:val="false"/>
      <w:suff w:val="tab"/>
      <w:lvlText w:val="%1.%2."/>
      <w:lvlJc w:val="left"/>
      <w:pPr>
        <w:pStyle w:val="770"/>
        <w:ind w:left="954" w:hanging="600"/>
      </w:pPr>
    </w:lvl>
    <w:lvl w:ilvl="2">
      <w:start w:val="1"/>
      <w:numFmt w:val="decimal"/>
      <w:isLgl w:val="false"/>
      <w:suff w:val="tab"/>
      <w:lvlText w:val="%1.%2.%3."/>
      <w:lvlJc w:val="left"/>
      <w:pPr>
        <w:pStyle w:val="770"/>
        <w:ind w:left="1428" w:hanging="720"/>
      </w:pPr>
    </w:lvl>
    <w:lvl w:ilvl="3">
      <w:start w:val="1"/>
      <w:numFmt w:val="decimal"/>
      <w:isLgl w:val="false"/>
      <w:suff w:val="tab"/>
      <w:lvlText w:val="%1.%2.%3.%4."/>
      <w:lvlJc w:val="left"/>
      <w:pPr>
        <w:pStyle w:val="770"/>
        <w:ind w:left="1782" w:hanging="720"/>
      </w:pPr>
    </w:lvl>
    <w:lvl w:ilvl="4">
      <w:start w:val="1"/>
      <w:numFmt w:val="decimal"/>
      <w:isLgl w:val="false"/>
      <w:suff w:val="tab"/>
      <w:lvlText w:val="%1.%2.%3.%4.%5."/>
      <w:lvlJc w:val="left"/>
      <w:pPr>
        <w:pStyle w:val="770"/>
        <w:ind w:left="2496" w:hanging="1080"/>
      </w:pPr>
    </w:lvl>
    <w:lvl w:ilvl="5">
      <w:start w:val="1"/>
      <w:numFmt w:val="decimal"/>
      <w:isLgl w:val="false"/>
      <w:suff w:val="tab"/>
      <w:lvlText w:val="%1.%2.%3.%4.%5.%6."/>
      <w:lvlJc w:val="left"/>
      <w:pPr>
        <w:pStyle w:val="770"/>
        <w:ind w:left="2850" w:hanging="1080"/>
      </w:pPr>
    </w:lvl>
    <w:lvl w:ilvl="6">
      <w:start w:val="1"/>
      <w:numFmt w:val="decimal"/>
      <w:isLgl w:val="false"/>
      <w:suff w:val="tab"/>
      <w:lvlText w:val="%1.%2.%3.%4.%5.%6.%7."/>
      <w:lvlJc w:val="left"/>
      <w:pPr>
        <w:pStyle w:val="770"/>
        <w:ind w:left="3564" w:hanging="1440"/>
      </w:pPr>
    </w:lvl>
    <w:lvl w:ilvl="7">
      <w:start w:val="1"/>
      <w:numFmt w:val="decimal"/>
      <w:isLgl w:val="false"/>
      <w:suff w:val="tab"/>
      <w:lvlText w:val="%1.%2.%3.%4.%5.%6.%7.%8."/>
      <w:lvlJc w:val="left"/>
      <w:pPr>
        <w:pStyle w:val="770"/>
        <w:ind w:left="3918" w:hanging="1440"/>
      </w:pPr>
    </w:lvl>
    <w:lvl w:ilvl="8">
      <w:start w:val="1"/>
      <w:numFmt w:val="decimal"/>
      <w:isLgl w:val="false"/>
      <w:suff w:val="tab"/>
      <w:lvlText w:val="%1.%2.%3.%4.%5.%6.%7.%8.%9."/>
      <w:lvlJc w:val="left"/>
      <w:pPr>
        <w:pStyle w:val="770"/>
        <w:ind w:left="4632" w:hanging="1800"/>
      </w:pPr>
    </w:lvl>
  </w:abstractNum>
  <w:abstractNum w:abstractNumId="38">
    <w:multiLevelType w:val="hybridMultilevel"/>
    <w:lvl w:ilvl="0">
      <w:start w:val="1"/>
      <w:numFmt w:val="bullet"/>
      <w:isLgl w:val="false"/>
      <w:suff w:val="tab"/>
      <w:lvlText w:val=""/>
      <w:lvlJc w:val="left"/>
      <w:pPr>
        <w:pStyle w:val="770"/>
        <w:ind w:left="720" w:hanging="360"/>
      </w:pPr>
      <w:rPr>
        <w:rFonts w:ascii="Symbol" w:hAnsi="Symbol"/>
      </w:rPr>
    </w:lvl>
    <w:lvl w:ilvl="1">
      <w:start w:val="1"/>
      <w:numFmt w:val="bullet"/>
      <w:isLgl w:val="false"/>
      <w:suff w:val="tab"/>
      <w:lvlText w:val="o"/>
      <w:lvlJc w:val="left"/>
      <w:pPr>
        <w:pStyle w:val="770"/>
        <w:ind w:left="1440" w:hanging="360"/>
      </w:pPr>
      <w:rPr>
        <w:rFonts w:ascii="Courier New" w:hAnsi="Courier New"/>
      </w:rPr>
    </w:lvl>
    <w:lvl w:ilvl="2">
      <w:start w:val="1"/>
      <w:numFmt w:val="bullet"/>
      <w:isLgl w:val="false"/>
      <w:suff w:val="tab"/>
      <w:lvlText w:val=""/>
      <w:lvlJc w:val="left"/>
      <w:pPr>
        <w:pStyle w:val="770"/>
        <w:ind w:left="2160" w:hanging="360"/>
      </w:pPr>
      <w:rPr>
        <w:rFonts w:ascii="Wingdings" w:hAnsi="Wingdings"/>
      </w:rPr>
    </w:lvl>
    <w:lvl w:ilvl="3">
      <w:start w:val="1"/>
      <w:numFmt w:val="bullet"/>
      <w:isLgl w:val="false"/>
      <w:suff w:val="tab"/>
      <w:lvlText w:val=""/>
      <w:lvlJc w:val="left"/>
      <w:pPr>
        <w:pStyle w:val="770"/>
        <w:ind w:left="2880" w:hanging="360"/>
      </w:pPr>
      <w:rPr>
        <w:rFonts w:ascii="Symbol" w:hAnsi="Symbol"/>
      </w:rPr>
    </w:lvl>
    <w:lvl w:ilvl="4">
      <w:start w:val="1"/>
      <w:numFmt w:val="bullet"/>
      <w:isLgl w:val="false"/>
      <w:suff w:val="tab"/>
      <w:lvlText w:val="o"/>
      <w:lvlJc w:val="left"/>
      <w:pPr>
        <w:pStyle w:val="770"/>
        <w:ind w:left="3600" w:hanging="360"/>
      </w:pPr>
      <w:rPr>
        <w:rFonts w:ascii="Courier New" w:hAnsi="Courier New"/>
      </w:rPr>
    </w:lvl>
    <w:lvl w:ilvl="5">
      <w:start w:val="1"/>
      <w:numFmt w:val="bullet"/>
      <w:isLgl w:val="false"/>
      <w:suff w:val="tab"/>
      <w:lvlText w:val=""/>
      <w:lvlJc w:val="left"/>
      <w:pPr>
        <w:pStyle w:val="770"/>
        <w:ind w:left="4320" w:hanging="360"/>
      </w:pPr>
      <w:rPr>
        <w:rFonts w:ascii="Wingdings" w:hAnsi="Wingdings"/>
      </w:rPr>
    </w:lvl>
    <w:lvl w:ilvl="6">
      <w:start w:val="1"/>
      <w:numFmt w:val="bullet"/>
      <w:isLgl w:val="false"/>
      <w:suff w:val="tab"/>
      <w:lvlText w:val=""/>
      <w:lvlJc w:val="left"/>
      <w:pPr>
        <w:pStyle w:val="770"/>
        <w:ind w:left="5040" w:hanging="360"/>
      </w:pPr>
      <w:rPr>
        <w:rFonts w:ascii="Symbol" w:hAnsi="Symbol"/>
      </w:rPr>
    </w:lvl>
    <w:lvl w:ilvl="7">
      <w:start w:val="1"/>
      <w:numFmt w:val="bullet"/>
      <w:isLgl w:val="false"/>
      <w:suff w:val="tab"/>
      <w:lvlText w:val="o"/>
      <w:lvlJc w:val="left"/>
      <w:pPr>
        <w:pStyle w:val="770"/>
        <w:ind w:left="5760" w:hanging="360"/>
      </w:pPr>
      <w:rPr>
        <w:rFonts w:ascii="Courier New" w:hAnsi="Courier New"/>
      </w:rPr>
    </w:lvl>
    <w:lvl w:ilvl="8">
      <w:start w:val="1"/>
      <w:numFmt w:val="bullet"/>
      <w:isLgl w:val="false"/>
      <w:suff w:val="tab"/>
      <w:lvlText w:val=""/>
      <w:lvlJc w:val="left"/>
      <w:pPr>
        <w:pStyle w:val="770"/>
        <w:ind w:left="6480" w:hanging="360"/>
      </w:pPr>
      <w:rPr>
        <w:rFonts w:ascii="Wingdings" w:hAnsi="Wingdings"/>
      </w:rPr>
    </w:lvl>
  </w:abstractNum>
  <w:abstractNum w:abstractNumId="39">
    <w:multiLevelType w:val="hybridMultilevel"/>
    <w:lvl w:ilvl="0">
      <w:start w:val="1"/>
      <w:numFmt w:val="bullet"/>
      <w:isLgl w:val="false"/>
      <w:suff w:val="tab"/>
      <w:lvlText w:val=""/>
      <w:lvlJc w:val="left"/>
      <w:pPr>
        <w:pStyle w:val="770"/>
        <w:ind w:left="720" w:hanging="360"/>
      </w:pPr>
      <w:rPr>
        <w:rFonts w:ascii="Symbol" w:hAnsi="Symbol"/>
      </w:rPr>
    </w:lvl>
    <w:lvl w:ilvl="1">
      <w:start w:val="1"/>
      <w:numFmt w:val="bullet"/>
      <w:isLgl w:val="false"/>
      <w:suff w:val="tab"/>
      <w:lvlText w:val="o"/>
      <w:lvlJc w:val="left"/>
      <w:pPr>
        <w:pStyle w:val="770"/>
        <w:ind w:left="1440" w:hanging="360"/>
      </w:pPr>
      <w:rPr>
        <w:rFonts w:ascii="Courier New" w:hAnsi="Courier New"/>
      </w:rPr>
    </w:lvl>
    <w:lvl w:ilvl="2">
      <w:start w:val="1"/>
      <w:numFmt w:val="bullet"/>
      <w:isLgl w:val="false"/>
      <w:suff w:val="tab"/>
      <w:lvlText w:val=""/>
      <w:lvlJc w:val="left"/>
      <w:pPr>
        <w:pStyle w:val="770"/>
        <w:ind w:left="2160" w:hanging="360"/>
      </w:pPr>
      <w:rPr>
        <w:rFonts w:ascii="Wingdings" w:hAnsi="Wingdings"/>
      </w:rPr>
    </w:lvl>
    <w:lvl w:ilvl="3">
      <w:start w:val="1"/>
      <w:numFmt w:val="bullet"/>
      <w:isLgl w:val="false"/>
      <w:suff w:val="tab"/>
      <w:lvlText w:val=""/>
      <w:lvlJc w:val="left"/>
      <w:pPr>
        <w:pStyle w:val="770"/>
        <w:ind w:left="2880" w:hanging="360"/>
      </w:pPr>
      <w:rPr>
        <w:rFonts w:ascii="Symbol" w:hAnsi="Symbol"/>
      </w:rPr>
    </w:lvl>
    <w:lvl w:ilvl="4">
      <w:start w:val="1"/>
      <w:numFmt w:val="bullet"/>
      <w:isLgl w:val="false"/>
      <w:suff w:val="tab"/>
      <w:lvlText w:val="o"/>
      <w:lvlJc w:val="left"/>
      <w:pPr>
        <w:pStyle w:val="770"/>
        <w:ind w:left="3600" w:hanging="360"/>
      </w:pPr>
      <w:rPr>
        <w:rFonts w:ascii="Courier New" w:hAnsi="Courier New"/>
      </w:rPr>
    </w:lvl>
    <w:lvl w:ilvl="5">
      <w:start w:val="1"/>
      <w:numFmt w:val="bullet"/>
      <w:isLgl w:val="false"/>
      <w:suff w:val="tab"/>
      <w:lvlText w:val=""/>
      <w:lvlJc w:val="left"/>
      <w:pPr>
        <w:pStyle w:val="770"/>
        <w:ind w:left="4320" w:hanging="360"/>
      </w:pPr>
      <w:rPr>
        <w:rFonts w:ascii="Wingdings" w:hAnsi="Wingdings"/>
      </w:rPr>
    </w:lvl>
    <w:lvl w:ilvl="6">
      <w:start w:val="1"/>
      <w:numFmt w:val="bullet"/>
      <w:isLgl w:val="false"/>
      <w:suff w:val="tab"/>
      <w:lvlText w:val=""/>
      <w:lvlJc w:val="left"/>
      <w:pPr>
        <w:pStyle w:val="770"/>
        <w:ind w:left="5040" w:hanging="360"/>
      </w:pPr>
      <w:rPr>
        <w:rFonts w:ascii="Symbol" w:hAnsi="Symbol"/>
      </w:rPr>
    </w:lvl>
    <w:lvl w:ilvl="7">
      <w:start w:val="1"/>
      <w:numFmt w:val="bullet"/>
      <w:isLgl w:val="false"/>
      <w:suff w:val="tab"/>
      <w:lvlText w:val="o"/>
      <w:lvlJc w:val="left"/>
      <w:pPr>
        <w:pStyle w:val="770"/>
        <w:ind w:left="5760" w:hanging="360"/>
      </w:pPr>
      <w:rPr>
        <w:rFonts w:ascii="Courier New" w:hAnsi="Courier New"/>
      </w:rPr>
    </w:lvl>
    <w:lvl w:ilvl="8">
      <w:start w:val="1"/>
      <w:numFmt w:val="bullet"/>
      <w:isLgl w:val="false"/>
      <w:suff w:val="tab"/>
      <w:lvlText w:val=""/>
      <w:lvlJc w:val="left"/>
      <w:pPr>
        <w:pStyle w:val="770"/>
        <w:ind w:left="6480" w:hanging="360"/>
      </w:pPr>
      <w:rPr>
        <w:rFonts w:ascii="Wingdings" w:hAnsi="Wingdings"/>
      </w:rPr>
    </w:lvl>
  </w:abstractNum>
  <w:num w:numId="1">
    <w:abstractNumId w:val="11"/>
  </w:num>
  <w:num w:numId="2">
    <w:abstractNumId w:val="36"/>
  </w:num>
  <w:num w:numId="3">
    <w:abstractNumId w:val="10"/>
  </w:num>
  <w:num w:numId="4">
    <w:abstractNumId w:val="19"/>
  </w:num>
  <w:num w:numId="5">
    <w:abstractNumId w:val="25"/>
  </w:num>
  <w:num w:numId="6">
    <w:abstractNumId w:val="15"/>
  </w:num>
  <w:num w:numId="7">
    <w:abstractNumId w:val="23"/>
  </w:num>
  <w:num w:numId="8">
    <w:abstractNumId w:val="38"/>
  </w:num>
  <w:num w:numId="9">
    <w:abstractNumId w:val="21"/>
  </w:num>
  <w:num w:numId="10">
    <w:abstractNumId w:val="32"/>
  </w:num>
  <w:num w:numId="11">
    <w:abstractNumId w:val="30"/>
  </w:num>
  <w:num w:numId="12">
    <w:abstractNumId w:val="34"/>
  </w:num>
  <w:num w:numId="13">
    <w:abstractNumId w:val="20"/>
  </w:num>
  <w:num w:numId="14">
    <w:abstractNumId w:val="24"/>
  </w:num>
  <w:num w:numId="15">
    <w:abstractNumId w:val="39"/>
  </w:num>
  <w:num w:numId="16">
    <w:abstractNumId w:val="18"/>
  </w:num>
  <w:num w:numId="17">
    <w:abstractNumId w:val="16"/>
  </w:num>
  <w:num w:numId="18">
    <w:abstractNumId w:val="33"/>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1"/>
  </w:num>
  <w:num w:numId="30">
    <w:abstractNumId w:val="26"/>
  </w:num>
  <w:num w:numId="31">
    <w:abstractNumId w:val="27"/>
  </w:num>
  <w:num w:numId="32">
    <w:abstractNumId w:val="22"/>
  </w:num>
  <w:num w:numId="33">
    <w:abstractNumId w:val="35"/>
  </w:num>
  <w:num w:numId="34">
    <w:abstractNumId w:val="37"/>
  </w:num>
  <w:num w:numId="35">
    <w:abstractNumId w:val="28"/>
  </w:num>
  <w:num w:numId="36">
    <w:abstractNumId w:val="13"/>
  </w:num>
  <w:num w:numId="37">
    <w:abstractNumId w:val="9"/>
  </w:num>
  <w:num w:numId="38">
    <w:abstractNumId w:val="12"/>
  </w:num>
  <w:num w:numId="39">
    <w:abstractNumId w:val="14"/>
  </w:num>
  <w:num w:numId="40">
    <w:abstractNumId w:val="17"/>
  </w:num>
  <w:num w:numId="41">
    <w:abstractNumId w:val="29"/>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cs="Times New Roman" w:eastAsia="Times New Roman" w:hint="default"/>
        <w:lang w:val="ru-RU" w:bidi="ar-SA" w:eastAsia="zh-CN"/>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1">
    <w:name w:val="Heading 1"/>
    <w:basedOn w:val="8"/>
    <w:next w:val="8"/>
    <w:link w:val="12"/>
    <w:qFormat/>
    <w:uiPriority w:val="9"/>
    <w:rPr>
      <w:rFonts w:ascii="Arial" w:hAnsi="Arial" w:cs="Arial" w:eastAsia="Arial"/>
      <w:sz w:val="40"/>
      <w:szCs w:val="40"/>
    </w:rPr>
    <w:pPr>
      <w:keepLines/>
      <w:keepNext/>
      <w:spacing w:after="200" w:before="480"/>
      <w:outlineLvl w:val="0"/>
    </w:pPr>
  </w:style>
  <w:style w:type="character" w:styleId="12">
    <w:name w:val="Heading 1 Char"/>
    <w:basedOn w:val="9"/>
    <w:link w:val="11"/>
    <w:uiPriority w:val="9"/>
    <w:rPr>
      <w:rFonts w:ascii="Arial" w:hAnsi="Arial" w:cs="Arial" w:eastAsia="Arial"/>
      <w:sz w:val="40"/>
      <w:szCs w:val="40"/>
    </w:rPr>
  </w:style>
  <w:style w:type="paragraph" w:styleId="13">
    <w:name w:val="Heading 2"/>
    <w:basedOn w:val="8"/>
    <w:next w:val="8"/>
    <w:link w:val="14"/>
    <w:qFormat/>
    <w:uiPriority w:val="9"/>
    <w:unhideWhenUsed/>
    <w:rPr>
      <w:rFonts w:ascii="Arial" w:hAnsi="Arial" w:cs="Arial" w:eastAsia="Arial"/>
      <w:sz w:val="34"/>
    </w:rPr>
    <w:pPr>
      <w:keepLines/>
      <w:keepNext/>
      <w:spacing w:after="200" w:before="360"/>
      <w:outlineLvl w:val="1"/>
    </w:pPr>
  </w:style>
  <w:style w:type="character" w:styleId="14">
    <w:name w:val="Heading 2 Char"/>
    <w:basedOn w:val="9"/>
    <w:link w:val="13"/>
    <w:uiPriority w:val="9"/>
    <w:rPr>
      <w:rFonts w:ascii="Arial" w:hAnsi="Arial" w:cs="Arial" w:eastAsia="Arial"/>
      <w:sz w:val="34"/>
    </w:rPr>
  </w:style>
  <w:style w:type="paragraph" w:styleId="15">
    <w:name w:val="Heading 3"/>
    <w:basedOn w:val="8"/>
    <w:next w:val="8"/>
    <w:link w:val="16"/>
    <w:qFormat/>
    <w:uiPriority w:val="9"/>
    <w:unhideWhenUsed/>
    <w:rPr>
      <w:rFonts w:ascii="Arial" w:hAnsi="Arial" w:cs="Arial" w:eastAsia="Arial"/>
      <w:sz w:val="30"/>
      <w:szCs w:val="30"/>
    </w:rPr>
    <w:pPr>
      <w:keepLines/>
      <w:keepNext/>
      <w:spacing w:after="200" w:before="320"/>
      <w:outlineLvl w:val="2"/>
    </w:pPr>
  </w:style>
  <w:style w:type="character" w:styleId="16">
    <w:name w:val="Heading 3 Char"/>
    <w:basedOn w:val="9"/>
    <w:link w:val="15"/>
    <w:uiPriority w:val="9"/>
    <w:rPr>
      <w:rFonts w:ascii="Arial" w:hAnsi="Arial" w:cs="Arial" w:eastAsia="Arial"/>
      <w:sz w:val="30"/>
      <w:szCs w:val="30"/>
    </w:rPr>
  </w:style>
  <w:style w:type="paragraph" w:styleId="17">
    <w:name w:val="Heading 4"/>
    <w:basedOn w:val="8"/>
    <w:next w:val="8"/>
    <w:link w:val="18"/>
    <w:qFormat/>
    <w:uiPriority w:val="9"/>
    <w:unhideWhenUsed/>
    <w:rPr>
      <w:rFonts w:ascii="Arial" w:hAnsi="Arial" w:cs="Arial" w:eastAsia="Arial"/>
      <w:b/>
      <w:bCs/>
      <w:sz w:val="26"/>
      <w:szCs w:val="26"/>
    </w:rPr>
    <w:pPr>
      <w:keepLines/>
      <w:keepNext/>
      <w:spacing w:after="200" w:before="320"/>
      <w:outlineLvl w:val="3"/>
    </w:pPr>
  </w:style>
  <w:style w:type="character" w:styleId="18">
    <w:name w:val="Heading 4 Char"/>
    <w:basedOn w:val="9"/>
    <w:link w:val="17"/>
    <w:uiPriority w:val="9"/>
    <w:rPr>
      <w:rFonts w:ascii="Arial" w:hAnsi="Arial" w:cs="Arial" w:eastAsia="Arial"/>
      <w:b/>
      <w:bCs/>
      <w:sz w:val="26"/>
      <w:szCs w:val="26"/>
    </w:rPr>
  </w:style>
  <w:style w:type="paragraph" w:styleId="19">
    <w:name w:val="Heading 5"/>
    <w:basedOn w:val="8"/>
    <w:next w:val="8"/>
    <w:link w:val="20"/>
    <w:qFormat/>
    <w:uiPriority w:val="9"/>
    <w:unhideWhenUsed/>
    <w:rPr>
      <w:rFonts w:ascii="Arial" w:hAnsi="Arial" w:cs="Arial" w:eastAsia="Arial"/>
      <w:b/>
      <w:bCs/>
      <w:sz w:val="24"/>
      <w:szCs w:val="24"/>
    </w:rPr>
    <w:pPr>
      <w:keepLines/>
      <w:keepNext/>
      <w:spacing w:after="200" w:before="320"/>
      <w:outlineLvl w:val="4"/>
    </w:pPr>
  </w:style>
  <w:style w:type="character" w:styleId="20">
    <w:name w:val="Heading 5 Char"/>
    <w:basedOn w:val="9"/>
    <w:link w:val="19"/>
    <w:uiPriority w:val="9"/>
    <w:rPr>
      <w:rFonts w:ascii="Arial" w:hAnsi="Arial" w:cs="Arial" w:eastAsia="Arial"/>
      <w:b/>
      <w:bCs/>
      <w:sz w:val="24"/>
      <w:szCs w:val="24"/>
    </w:rPr>
  </w:style>
  <w:style w:type="paragraph" w:styleId="21">
    <w:name w:val="Heading 6"/>
    <w:basedOn w:val="8"/>
    <w:next w:val="8"/>
    <w:link w:val="22"/>
    <w:qFormat/>
    <w:uiPriority w:val="9"/>
    <w:unhideWhenUsed/>
    <w:rPr>
      <w:rFonts w:ascii="Arial" w:hAnsi="Arial" w:cs="Arial" w:eastAsia="Arial"/>
      <w:b/>
      <w:bCs/>
      <w:sz w:val="22"/>
      <w:szCs w:val="22"/>
    </w:rPr>
    <w:pPr>
      <w:keepLines/>
      <w:keepNext/>
      <w:spacing w:after="200" w:before="320"/>
      <w:outlineLvl w:val="5"/>
    </w:pPr>
  </w:style>
  <w:style w:type="character" w:styleId="22">
    <w:name w:val="Heading 6 Char"/>
    <w:basedOn w:val="9"/>
    <w:link w:val="21"/>
    <w:uiPriority w:val="9"/>
    <w:rPr>
      <w:rFonts w:ascii="Arial" w:hAnsi="Arial" w:cs="Arial" w:eastAsia="Arial"/>
      <w:b/>
      <w:bCs/>
      <w:sz w:val="22"/>
      <w:szCs w:val="22"/>
    </w:rPr>
  </w:style>
  <w:style w:type="paragraph" w:styleId="23">
    <w:name w:val="Heading 7"/>
    <w:basedOn w:val="8"/>
    <w:next w:val="8"/>
    <w:link w:val="24"/>
    <w:qFormat/>
    <w:uiPriority w:val="9"/>
    <w:unhideWhenUsed/>
    <w:rPr>
      <w:rFonts w:ascii="Arial" w:hAnsi="Arial" w:cs="Arial" w:eastAsia="Arial"/>
      <w:b/>
      <w:bCs/>
      <w:i/>
      <w:iCs/>
      <w:sz w:val="22"/>
      <w:szCs w:val="22"/>
    </w:rPr>
    <w:pPr>
      <w:keepLines/>
      <w:keepNext/>
      <w:spacing w:after="200" w:before="320"/>
      <w:outlineLvl w:val="6"/>
    </w:pPr>
  </w:style>
  <w:style w:type="character" w:styleId="24">
    <w:name w:val="Heading 7 Char"/>
    <w:basedOn w:val="9"/>
    <w:link w:val="23"/>
    <w:uiPriority w:val="9"/>
    <w:rPr>
      <w:rFonts w:ascii="Arial" w:hAnsi="Arial" w:cs="Arial" w:eastAsia="Arial"/>
      <w:b/>
      <w:bCs/>
      <w:i/>
      <w:iCs/>
      <w:sz w:val="22"/>
      <w:szCs w:val="22"/>
    </w:rPr>
  </w:style>
  <w:style w:type="paragraph" w:styleId="25">
    <w:name w:val="Heading 8"/>
    <w:basedOn w:val="8"/>
    <w:next w:val="8"/>
    <w:link w:val="26"/>
    <w:qFormat/>
    <w:uiPriority w:val="9"/>
    <w:unhideWhenUsed/>
    <w:rPr>
      <w:rFonts w:ascii="Arial" w:hAnsi="Arial" w:cs="Arial" w:eastAsia="Arial"/>
      <w:i/>
      <w:iCs/>
      <w:sz w:val="22"/>
      <w:szCs w:val="22"/>
    </w:rPr>
    <w:pPr>
      <w:keepLines/>
      <w:keepNext/>
      <w:spacing w:after="200" w:before="320"/>
      <w:outlineLvl w:val="7"/>
    </w:pPr>
  </w:style>
  <w:style w:type="character" w:styleId="26">
    <w:name w:val="Heading 8 Char"/>
    <w:basedOn w:val="9"/>
    <w:link w:val="25"/>
    <w:uiPriority w:val="9"/>
    <w:rPr>
      <w:rFonts w:ascii="Arial" w:hAnsi="Arial" w:cs="Arial" w:eastAsia="Arial"/>
      <w:i/>
      <w:iCs/>
      <w:sz w:val="22"/>
      <w:szCs w:val="22"/>
    </w:rPr>
  </w:style>
  <w:style w:type="paragraph" w:styleId="27">
    <w:name w:val="Heading 9"/>
    <w:basedOn w:val="8"/>
    <w:next w:val="8"/>
    <w:link w:val="28"/>
    <w:qFormat/>
    <w:uiPriority w:val="9"/>
    <w:unhideWhenUsed/>
    <w:rPr>
      <w:rFonts w:ascii="Arial" w:hAnsi="Arial" w:cs="Arial" w:eastAsia="Arial"/>
      <w:i/>
      <w:iCs/>
      <w:sz w:val="21"/>
      <w:szCs w:val="21"/>
    </w:rPr>
    <w:pPr>
      <w:keepLines/>
      <w:keepNext/>
      <w:spacing w:after="200" w:before="320"/>
      <w:outlineLvl w:val="8"/>
    </w:pPr>
  </w:style>
  <w:style w:type="character" w:styleId="28">
    <w:name w:val="Heading 9 Char"/>
    <w:basedOn w:val="9"/>
    <w:link w:val="27"/>
    <w:uiPriority w:val="9"/>
    <w:rPr>
      <w:rFonts w:ascii="Arial" w:hAnsi="Arial" w:cs="Arial" w:eastAsia="Arial"/>
      <w:i/>
      <w:iCs/>
      <w:sz w:val="21"/>
      <w:szCs w:val="21"/>
    </w:rPr>
  </w:style>
  <w:style w:type="paragraph" w:styleId="29">
    <w:name w:val="List Paragraph"/>
    <w:basedOn w:val="8"/>
    <w:qFormat/>
    <w:uiPriority w:val="34"/>
    <w:pPr>
      <w:contextualSpacing w:val="true"/>
      <w:ind w:left="720"/>
    </w:pPr>
  </w:style>
  <w:style w:type="paragraph" w:styleId="31">
    <w:name w:val="No Spacing"/>
    <w:qFormat/>
    <w:uiPriority w:val="1"/>
    <w:pPr>
      <w:spacing w:lineRule="auto" w:line="240" w:after="0" w:before="0"/>
    </w:pPr>
  </w:style>
  <w:style w:type="paragraph" w:styleId="32">
    <w:name w:val="Title"/>
    <w:basedOn w:val="8"/>
    <w:next w:val="8"/>
    <w:link w:val="33"/>
    <w:qFormat/>
    <w:uiPriority w:val="10"/>
    <w:rPr>
      <w:sz w:val="48"/>
      <w:szCs w:val="48"/>
    </w:rPr>
    <w:pPr>
      <w:contextualSpacing w:val="true"/>
      <w:spacing w:after="200" w:before="300"/>
    </w:pPr>
  </w:style>
  <w:style w:type="character" w:styleId="33">
    <w:name w:val="Title Char"/>
    <w:basedOn w:val="9"/>
    <w:link w:val="32"/>
    <w:uiPriority w:val="10"/>
    <w:rPr>
      <w:sz w:val="48"/>
      <w:szCs w:val="48"/>
    </w:rPr>
  </w:style>
  <w:style w:type="paragraph" w:styleId="34">
    <w:name w:val="Subtitle"/>
    <w:basedOn w:val="8"/>
    <w:next w:val="8"/>
    <w:link w:val="35"/>
    <w:qFormat/>
    <w:uiPriority w:val="11"/>
    <w:rPr>
      <w:sz w:val="24"/>
      <w:szCs w:val="24"/>
    </w:rPr>
    <w:pPr>
      <w:spacing w:after="200" w:before="200"/>
    </w:pPr>
  </w:style>
  <w:style w:type="character" w:styleId="35">
    <w:name w:val="Subtitle Char"/>
    <w:basedOn w:val="9"/>
    <w:link w:val="34"/>
    <w:uiPriority w:val="11"/>
    <w:rPr>
      <w:sz w:val="24"/>
      <w:szCs w:val="24"/>
    </w:rPr>
  </w:style>
  <w:style w:type="paragraph" w:styleId="36">
    <w:name w:val="Quote"/>
    <w:basedOn w:val="8"/>
    <w:next w:val="8"/>
    <w:link w:val="37"/>
    <w:qFormat/>
    <w:uiPriority w:val="29"/>
    <w:rPr>
      <w:i/>
    </w:rPr>
    <w:pPr>
      <w:ind w:left="720" w:right="720"/>
    </w:pPr>
  </w:style>
  <w:style w:type="character" w:styleId="37">
    <w:name w:val="Quote Char"/>
    <w:link w:val="36"/>
    <w:uiPriority w:val="29"/>
    <w:rPr>
      <w:i/>
    </w:rPr>
  </w:style>
  <w:style w:type="paragraph" w:styleId="38">
    <w:name w:val="Intense Quote"/>
    <w:basedOn w:val="8"/>
    <w:next w:val="8"/>
    <w:link w:val="39"/>
    <w:qFormat/>
    <w:uiPriority w:val="30"/>
    <w:rPr>
      <w:i/>
    </w:rPr>
    <w:pPr>
      <w:contextualSpacing w:val="false"/>
      <w:ind w:left="720" w:right="720"/>
      <w:shd w:val="clear" w:fill="F2F2F2" w:color="auto"/>
      <w:pBdr>
        <w:left w:val="single" w:color="FFFFFF" w:sz="4" w:space="10"/>
        <w:top w:val="single" w:color="FFFFFF" w:sz="4" w:space="5"/>
        <w:right w:val="single" w:color="FFFFFF" w:sz="4" w:space="10"/>
        <w:bottom w:val="single" w:color="FFFFFF" w:sz="4" w:space="5"/>
      </w:pBdr>
    </w:pPr>
  </w:style>
  <w:style w:type="character" w:styleId="39">
    <w:name w:val="Intense Quote Char"/>
    <w:link w:val="38"/>
    <w:uiPriority w:val="30"/>
    <w:rPr>
      <w:i/>
    </w:rPr>
  </w:style>
  <w:style w:type="paragraph" w:styleId="40">
    <w:name w:val="Header"/>
    <w:basedOn w:val="8"/>
    <w:link w:val="41"/>
    <w:uiPriority w:val="99"/>
    <w:unhideWhenUsed/>
    <w:pPr>
      <w:spacing w:lineRule="auto" w:line="240" w:after="0"/>
      <w:tabs>
        <w:tab w:val="center" w:pos="7143" w:leader="none"/>
        <w:tab w:val="right" w:pos="14287" w:leader="none"/>
      </w:tabs>
    </w:pPr>
  </w:style>
  <w:style w:type="character" w:styleId="41">
    <w:name w:val="Header Char"/>
    <w:basedOn w:val="9"/>
    <w:link w:val="40"/>
    <w:uiPriority w:val="99"/>
  </w:style>
  <w:style w:type="paragraph" w:styleId="42">
    <w:name w:val="Footer"/>
    <w:basedOn w:val="8"/>
    <w:link w:val="45"/>
    <w:uiPriority w:val="99"/>
    <w:unhideWhenUsed/>
    <w:pPr>
      <w:spacing w:lineRule="auto" w:line="240" w:after="0"/>
      <w:tabs>
        <w:tab w:val="center" w:pos="7143" w:leader="none"/>
        <w:tab w:val="right" w:pos="14287" w:leader="none"/>
      </w:tabs>
    </w:pPr>
  </w:style>
  <w:style w:type="character" w:styleId="43">
    <w:name w:val="Footer Char"/>
    <w:basedOn w:val="9"/>
    <w:link w:val="42"/>
    <w:uiPriority w:val="99"/>
  </w:style>
  <w:style w:type="paragraph" w:styleId="44">
    <w:name w:val="Caption"/>
    <w:basedOn w:val="8"/>
    <w:next w:val="8"/>
    <w:qFormat/>
    <w:uiPriority w:val="35"/>
    <w:semiHidden/>
    <w:unhideWhenUsed/>
    <w:rPr>
      <w:b/>
      <w:bCs/>
      <w:color w:val="4F81BD" w:themeColor="accent1"/>
      <w:sz w:val="18"/>
      <w:szCs w:val="18"/>
    </w:rPr>
    <w:pPr>
      <w:spacing w:lineRule="auto" w:line="276"/>
    </w:pPr>
  </w:style>
  <w:style w:type="character" w:styleId="45">
    <w:name w:val="Caption Char"/>
    <w:basedOn w:val="44"/>
    <w:link w:val="42"/>
    <w:uiPriority w:val="99"/>
  </w:style>
  <w:style w:type="table" w:styleId="46">
    <w:name w:val="Table Grid"/>
    <w:basedOn w:val="30"/>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47">
    <w:name w:val="Table Grid Light"/>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48">
    <w:name w:val="Plain Table 1"/>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color="FFFFFF" w:themeColor="text1" w:themeTint="0D"/>
      </w:tcPr>
    </w:tblStylePr>
    <w:tblStylePr w:type="band1Vert">
      <w:tcPr>
        <w:shd w:val="clear" w:color="FFFFFF" w:themeColor="text1" w:theme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9">
    <w:name w:val="Plain Table 2"/>
    <w:basedOn w:val="30"/>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0">
    <w:name w:val="Plain Table 3"/>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51">
    <w:name w:val="Plain Table 4"/>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2">
    <w:name w:val="Plain Table 5"/>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right w:val="none" w:color="000000" w:sz="4" w:space="0"/>
          <w:bottom w:val="single" w:color="40404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left w:val="none" w:color="000000" w:sz="4" w:space="0"/>
          <w:top w:val="single" w:color="404040" w:sz="4" w:space="0"/>
          <w:right w:val="none" w:color="000000" w:sz="4" w:space="0"/>
        </w:tcBorders>
      </w:tcPr>
    </w:tblStylePr>
  </w:style>
  <w:style w:type="table" w:styleId="53">
    <w:name w:val="Grid Table 1 Light"/>
    <w:basedOn w:val="30"/>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54">
    <w:name w:val="Grid Table 1 Light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55">
    <w:name w:val="Grid Table 1 Light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56">
    <w:name w:val="Grid Table 1 Light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57">
    <w:name w:val="Grid Table 1 Light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58">
    <w:name w:val="Grid Table 1 Light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59">
    <w:name w:val="Grid Table 1 Light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60">
    <w:name w:val="Grid Table 2"/>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text1" w:themeTint="95"/>
          <w:right w:val="none" w:color="000000" w:sz="4" w:space="0"/>
          <w:bottom w:val="none" w:color="000000" w:sz="4" w:space="0"/>
        </w:tcBorders>
      </w:tcPr>
    </w:tblStylePr>
  </w:style>
  <w:style w:type="table" w:styleId="61">
    <w:name w:val="Grid Table 2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62">
    <w:name w:val="Grid Table 2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63">
    <w:name w:val="Grid Table 2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64">
    <w:name w:val="Grid Table 2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65">
    <w:name w:val="Grid Table 2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5"/>
          <w:right w:val="none" w:color="000000" w:sz="4" w:space="0"/>
          <w:bottom w:val="none" w:color="000000" w:sz="4" w:space="0"/>
        </w:tcBorders>
      </w:tcPr>
    </w:tblStylePr>
  </w:style>
  <w:style w:type="table" w:styleId="66">
    <w:name w:val="Grid Table 2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6"/>
          <w:right w:val="none" w:color="000000" w:sz="4" w:space="0"/>
          <w:bottom w:val="none" w:color="000000" w:sz="4" w:space="0"/>
        </w:tcBorders>
      </w:tcPr>
    </w:tblStylePr>
  </w:style>
  <w:style w:type="table" w:styleId="67">
    <w:name w:val="Grid Table 3"/>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8">
    <w:name w:val="Grid Table 3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9">
    <w:name w:val="Grid Table 3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0">
    <w:name w:val="Grid Table 3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1">
    <w:name w:val="Grid Table 3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2">
    <w:name w:val="Grid Table 3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3">
    <w:name w:val="Grid Table 3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4">
    <w:name w:val="Grid Table 4"/>
    <w:basedOn w:val="30"/>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rFonts w:ascii="Arial" w:hAnsi="Arial"/>
        <w:b/>
        <w:color w:val="FFFFFF"/>
        <w:sz w:val="22"/>
      </w:rPr>
      <w:tcPr>
        <w:shd w:val="clear" w:color="FFFFFF" w:themeColor="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75">
    <w:name w:val="Grid Table 4 - Accent 1"/>
    <w:basedOn w:val="30"/>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32"/>
      </w:tcPr>
    </w:tblStylePr>
    <w:tblStylePr w:type="band1Vert">
      <w:rPr>
        <w:rFonts w:ascii="Arial" w:hAnsi="Arial"/>
        <w:color w:val="404040"/>
        <w:sz w:val="22"/>
      </w:rPr>
      <w:tcPr>
        <w:shd w:val="clear" w:color="FFFFFF" w:themeColor="accent1" w:themeTint="32"/>
      </w:tcPr>
    </w:tblStylePr>
    <w:tblStylePr w:type="firstCol">
      <w:rPr>
        <w:b/>
        <w:color w:val="404040"/>
      </w:rPr>
    </w:tblStylePr>
    <w:tblStylePr w:type="firstRow">
      <w:rPr>
        <w:rFonts w:ascii="Arial" w:hAnsi="Arial"/>
        <w:b/>
        <w:color w:val="FFFFFF"/>
        <w:sz w:val="22"/>
      </w:rPr>
      <w:tcPr>
        <w:shd w:val="clear" w:color="FFFFFF" w:themeColor="accent1" w:theme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76">
    <w:name w:val="Grid Table 4 - Accent 2"/>
    <w:basedOn w:val="30"/>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rFonts w:ascii="Arial" w:hAnsi="Arial"/>
        <w:b/>
        <w:color w:val="FFFFFF"/>
        <w:sz w:val="22"/>
      </w:rPr>
      <w:tcPr>
        <w:shd w:val="clear" w:color="FFFFFF" w:themeColor="accent2" w:theme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77">
    <w:name w:val="Grid Table 4 - Accent 3"/>
    <w:basedOn w:val="30"/>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rFonts w:ascii="Arial" w:hAnsi="Arial"/>
        <w:b/>
        <w:color w:val="FFFFFF"/>
        <w:sz w:val="22"/>
      </w:rPr>
      <w:tcPr>
        <w:shd w:val="clear" w:color="FFFFFF" w:themeColor="accent3" w:theme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78">
    <w:name w:val="Grid Table 4 - Accent 4"/>
    <w:basedOn w:val="30"/>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rFonts w:ascii="Arial" w:hAnsi="Arial"/>
        <w:b/>
        <w:color w:val="FFFFFF"/>
        <w:sz w:val="22"/>
      </w:rPr>
      <w:tcPr>
        <w:shd w:val="clear" w:color="FFFFFF" w:themeColor="accent4" w:theme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79">
    <w:name w:val="Grid Table 4 - Accent 5"/>
    <w:basedOn w:val="30"/>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rFonts w:ascii="Arial" w:hAnsi="Arial"/>
        <w:b/>
        <w:color w:val="FFFFFF"/>
        <w:sz w:val="22"/>
      </w:rPr>
      <w:tcPr>
        <w:shd w:val="clear" w:color="FFFFFF" w:themeColor="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80">
    <w:name w:val="Grid Table 4 - Accent 6"/>
    <w:basedOn w:val="30"/>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rFonts w:ascii="Arial" w:hAnsi="Arial"/>
        <w:b/>
        <w:color w:val="FFFFFF"/>
        <w:sz w:val="22"/>
      </w:rPr>
      <w:tcPr>
        <w:shd w:val="clear" w:color="FFFFFF" w:themeColor="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81">
    <w:name w:val="Grid Table 5 Dark"/>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text1" w:themeTint="40"/>
    </w:tblPr>
    <w:tblStylePr w:type="band1Horz">
      <w:tcPr>
        <w:shd w:val="clear" w:color="FFFFFF" w:themeColor="text1" w:themeTint="75"/>
      </w:tcPr>
    </w:tblStylePr>
    <w:tblStylePr w:type="band1Vert">
      <w:tcPr>
        <w:shd w:val="clear" w:color="FFFFFF" w:themeColor="text1" w:themeTint="75"/>
      </w:tcPr>
    </w:tblStylePr>
    <w:tblStylePr w:type="firstCol">
      <w:rPr>
        <w:rFonts w:ascii="Arial" w:hAnsi="Arial"/>
        <w:b/>
        <w:color w:val="FFFFFF"/>
        <w:sz w:val="22"/>
      </w:rPr>
      <w:tcPr>
        <w:shd w:val="clear" w:color="FFFFFF" w:themeColor="text1"/>
      </w:tcPr>
    </w:tblStylePr>
    <w:tblStylePr w:type="firstRow">
      <w:rPr>
        <w:rFonts w:ascii="Arial" w:hAnsi="Arial"/>
        <w:b/>
        <w:color w:val="FFFFFF"/>
        <w:sz w:val="22"/>
      </w:rPr>
      <w:tcPr>
        <w:shd w:val="clear" w:color="FFFFFF" w:themeColor="text1"/>
      </w:tcPr>
    </w:tblStylePr>
    <w:tblStylePr w:type="lastCol">
      <w:rPr>
        <w:rFonts w:ascii="Arial" w:hAnsi="Arial"/>
        <w:b/>
        <w:color w:val="FFFFFF"/>
        <w:sz w:val="22"/>
      </w:rPr>
      <w:tcPr>
        <w:shd w:val="clear" w:color="FFFFFF" w:themeColor="text1"/>
      </w:tcPr>
    </w:tblStylePr>
    <w:tblStylePr w:type="lastRow">
      <w:rPr>
        <w:rFonts w:ascii="Arial" w:hAnsi="Arial"/>
        <w:b/>
        <w:color w:val="FFFFFF"/>
        <w:sz w:val="22"/>
      </w:rPr>
      <w:tcPr>
        <w:shd w:val="clear" w:color="FFFFFF" w:themeColor="text1"/>
        <w:tcBorders>
          <w:top w:val="single" w:color="000000" w:sz="4" w:space="0" w:themeColor="light1"/>
        </w:tcBorders>
      </w:tcPr>
    </w:tblStylePr>
  </w:style>
  <w:style w:type="table" w:styleId="82">
    <w:name w:val="Grid Table 5 Dark- Accent 1"/>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1" w:themeTint="34"/>
    </w:tblPr>
    <w:tblStylePr w:type="band1Horz">
      <w:tcPr>
        <w:shd w:val="clear" w:color="FFFFFF" w:themeColor="accent1" w:themeTint="75"/>
      </w:tcPr>
    </w:tblStylePr>
    <w:tblStylePr w:type="band1Vert">
      <w:tcPr>
        <w:shd w:val="clear" w:color="FFFFFF" w:themeColor="accent1" w:themeTint="75"/>
      </w:tcPr>
    </w:tblStylePr>
    <w:tblStylePr w:type="firstCol">
      <w:rPr>
        <w:rFonts w:ascii="Arial" w:hAnsi="Arial"/>
        <w:b/>
        <w:color w:val="FFFFFF"/>
        <w:sz w:val="22"/>
      </w:rPr>
      <w:tcPr>
        <w:shd w:val="clear" w:color="FFFFFF" w:themeColor="accent1"/>
      </w:tcPr>
    </w:tblStylePr>
    <w:tblStylePr w:type="firstRow">
      <w:rPr>
        <w:rFonts w:ascii="Arial" w:hAnsi="Arial"/>
        <w:b/>
        <w:color w:val="FFFFFF"/>
        <w:sz w:val="22"/>
      </w:rPr>
      <w:tcPr>
        <w:shd w:val="clear" w:color="FFFFFF" w:themeColor="accent1"/>
      </w:tcPr>
    </w:tblStylePr>
    <w:tblStylePr w:type="lastCol">
      <w:rPr>
        <w:rFonts w:ascii="Arial" w:hAnsi="Arial"/>
        <w:b/>
        <w:color w:val="FFFFFF"/>
        <w:sz w:val="22"/>
      </w:rPr>
      <w:tcPr>
        <w:shd w:val="clear" w:color="FFFFFF" w:themeColor="accent1"/>
      </w:tcPr>
    </w:tblStylePr>
    <w:tblStylePr w:type="lastRow">
      <w:rPr>
        <w:rFonts w:ascii="Arial" w:hAnsi="Arial"/>
        <w:b/>
        <w:color w:val="FFFFFF"/>
        <w:sz w:val="22"/>
      </w:rPr>
      <w:tcPr>
        <w:shd w:val="clear" w:color="FFFFFF" w:themeColor="accent1"/>
        <w:tcBorders>
          <w:top w:val="single" w:color="000000" w:sz="4" w:space="0" w:themeColor="light1"/>
        </w:tcBorders>
      </w:tcPr>
    </w:tblStylePr>
  </w:style>
  <w:style w:type="table" w:styleId="83">
    <w:name w:val="Grid Table 5 Dark - Accent 2"/>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2" w:themeTint="32"/>
    </w:tblPr>
    <w:tblStylePr w:type="band1Horz">
      <w:tcPr>
        <w:shd w:val="clear" w:color="FFFFFF" w:themeColor="accent2" w:themeTint="75"/>
      </w:tcPr>
    </w:tblStylePr>
    <w:tblStylePr w:type="band1Vert">
      <w:tcPr>
        <w:shd w:val="clear" w:color="FFFFFF" w:themeColor="accent2" w:themeTint="75"/>
      </w:tcPr>
    </w:tblStylePr>
    <w:tblStylePr w:type="firstCol">
      <w:rPr>
        <w:rFonts w:ascii="Arial" w:hAnsi="Arial"/>
        <w:b/>
        <w:color w:val="FFFFFF"/>
        <w:sz w:val="22"/>
      </w:rPr>
      <w:tcPr>
        <w:shd w:val="clear" w:color="FFFFFF" w:themeColor="accent2"/>
      </w:tcPr>
    </w:tblStylePr>
    <w:tblStylePr w:type="firstRow">
      <w:rPr>
        <w:rFonts w:ascii="Arial" w:hAnsi="Arial"/>
        <w:b/>
        <w:color w:val="FFFFFF"/>
        <w:sz w:val="22"/>
      </w:rPr>
      <w:tcPr>
        <w:shd w:val="clear" w:color="FFFFFF" w:themeColor="accent2"/>
      </w:tcPr>
    </w:tblStylePr>
    <w:tblStylePr w:type="lastCol">
      <w:rPr>
        <w:rFonts w:ascii="Arial" w:hAnsi="Arial"/>
        <w:b/>
        <w:color w:val="FFFFFF"/>
        <w:sz w:val="22"/>
      </w:rPr>
      <w:tcPr>
        <w:shd w:val="clear" w:color="FFFFFF" w:themeColor="accent2"/>
      </w:tcPr>
    </w:tblStylePr>
    <w:tblStylePr w:type="lastRow">
      <w:rPr>
        <w:rFonts w:ascii="Arial" w:hAnsi="Arial"/>
        <w:b/>
        <w:color w:val="FFFFFF"/>
        <w:sz w:val="22"/>
      </w:rPr>
      <w:tcPr>
        <w:shd w:val="clear" w:color="FFFFFF" w:themeColor="accent2"/>
        <w:tcBorders>
          <w:top w:val="single" w:color="000000" w:sz="4" w:space="0" w:themeColor="light1"/>
        </w:tcBorders>
      </w:tcPr>
    </w:tblStylePr>
  </w:style>
  <w:style w:type="table" w:styleId="84">
    <w:name w:val="Grid Table 5 Dark - Accent 3"/>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3" w:themeTint="34"/>
    </w:tblPr>
    <w:tblStylePr w:type="band1Horz">
      <w:tcPr>
        <w:shd w:val="clear" w:color="FFFFFF" w:themeColor="accent3" w:themeTint="75"/>
      </w:tcPr>
    </w:tblStylePr>
    <w:tblStylePr w:type="band1Vert">
      <w:tcPr>
        <w:shd w:val="clear" w:color="FFFFFF" w:themeColor="accent3" w:themeTint="75"/>
      </w:tcPr>
    </w:tblStylePr>
    <w:tblStylePr w:type="firstCol">
      <w:rPr>
        <w:rFonts w:ascii="Arial" w:hAnsi="Arial"/>
        <w:b/>
        <w:color w:val="FFFFFF"/>
        <w:sz w:val="22"/>
      </w:rPr>
      <w:tcPr>
        <w:shd w:val="clear" w:color="FFFFFF" w:themeColor="accent3"/>
      </w:tcPr>
    </w:tblStylePr>
    <w:tblStylePr w:type="firstRow">
      <w:rPr>
        <w:rFonts w:ascii="Arial" w:hAnsi="Arial"/>
        <w:b/>
        <w:color w:val="FFFFFF"/>
        <w:sz w:val="22"/>
      </w:rPr>
      <w:tcPr>
        <w:shd w:val="clear" w:color="FFFFFF" w:themeColor="accent3"/>
      </w:tcPr>
    </w:tblStylePr>
    <w:tblStylePr w:type="lastCol">
      <w:rPr>
        <w:rFonts w:ascii="Arial" w:hAnsi="Arial"/>
        <w:b/>
        <w:color w:val="FFFFFF"/>
        <w:sz w:val="22"/>
      </w:rPr>
      <w:tcPr>
        <w:shd w:val="clear" w:color="FFFFFF" w:themeColor="accent3"/>
      </w:tcPr>
    </w:tblStylePr>
    <w:tblStylePr w:type="lastRow">
      <w:rPr>
        <w:rFonts w:ascii="Arial" w:hAnsi="Arial"/>
        <w:b/>
        <w:color w:val="FFFFFF"/>
        <w:sz w:val="22"/>
      </w:rPr>
      <w:tcPr>
        <w:shd w:val="clear" w:color="FFFFFF" w:themeColor="accent3"/>
        <w:tcBorders>
          <w:top w:val="single" w:color="000000" w:sz="4" w:space="0" w:themeColor="light1"/>
        </w:tcBorders>
      </w:tcPr>
    </w:tblStylePr>
  </w:style>
  <w:style w:type="table" w:styleId="85">
    <w:name w:val="Grid Table 5 Dark- Accent 4"/>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4" w:themeTint="34"/>
    </w:tblPr>
    <w:tblStylePr w:type="band1Horz">
      <w:tcPr>
        <w:shd w:val="clear" w:color="FFFFFF" w:themeColor="accent4" w:themeTint="75"/>
      </w:tcPr>
    </w:tblStylePr>
    <w:tblStylePr w:type="band1Vert">
      <w:tcPr>
        <w:shd w:val="clear" w:color="FFFFFF" w:themeColor="accent4" w:themeTint="75"/>
      </w:tcPr>
    </w:tblStylePr>
    <w:tblStylePr w:type="firstCol">
      <w:rPr>
        <w:rFonts w:ascii="Arial" w:hAnsi="Arial"/>
        <w:b/>
        <w:color w:val="FFFFFF"/>
        <w:sz w:val="22"/>
      </w:rPr>
      <w:tcPr>
        <w:shd w:val="clear" w:color="FFFFFF" w:themeColor="accent4"/>
      </w:tcPr>
    </w:tblStylePr>
    <w:tblStylePr w:type="firstRow">
      <w:rPr>
        <w:rFonts w:ascii="Arial" w:hAnsi="Arial"/>
        <w:b/>
        <w:color w:val="FFFFFF"/>
        <w:sz w:val="22"/>
      </w:rPr>
      <w:tcPr>
        <w:shd w:val="clear" w:color="FFFFFF" w:themeColor="accent4"/>
      </w:tcPr>
    </w:tblStylePr>
    <w:tblStylePr w:type="lastCol">
      <w:rPr>
        <w:rFonts w:ascii="Arial" w:hAnsi="Arial"/>
        <w:b/>
        <w:color w:val="FFFFFF"/>
        <w:sz w:val="22"/>
      </w:rPr>
      <w:tcPr>
        <w:shd w:val="clear" w:color="FFFFFF" w:themeColor="accent4"/>
      </w:tcPr>
    </w:tblStylePr>
    <w:tblStylePr w:type="lastRow">
      <w:rPr>
        <w:rFonts w:ascii="Arial" w:hAnsi="Arial"/>
        <w:b/>
        <w:color w:val="FFFFFF"/>
        <w:sz w:val="22"/>
      </w:rPr>
      <w:tcPr>
        <w:shd w:val="clear" w:color="FFFFFF" w:themeColor="accent4"/>
        <w:tcBorders>
          <w:top w:val="single" w:color="000000" w:sz="4" w:space="0" w:themeColor="light1"/>
        </w:tcBorders>
      </w:tcPr>
    </w:tblStylePr>
  </w:style>
  <w:style w:type="table" w:styleId="86">
    <w:name w:val="Grid Table 5 Dark - Accent 5"/>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5" w:themeTint="34"/>
    </w:tblPr>
    <w:tblStylePr w:type="band1Horz">
      <w:tcPr>
        <w:shd w:val="clear" w:color="FFFFFF" w:themeColor="accent5" w:themeTint="75"/>
      </w:tcPr>
    </w:tblStylePr>
    <w:tblStylePr w:type="band1Vert">
      <w:tcPr>
        <w:shd w:val="clear" w:color="FFFFFF" w:themeColor="accent5" w:themeTint="75"/>
      </w:tcPr>
    </w:tblStylePr>
    <w:tblStylePr w:type="firstCol">
      <w:rPr>
        <w:rFonts w:ascii="Arial" w:hAnsi="Arial"/>
        <w:b/>
        <w:color w:val="FFFFFF"/>
        <w:sz w:val="22"/>
      </w:rPr>
      <w:tcPr>
        <w:shd w:val="clear" w:color="FFFFFF" w:themeColor="accent5"/>
      </w:tcPr>
    </w:tblStylePr>
    <w:tblStylePr w:type="firstRow">
      <w:rPr>
        <w:rFonts w:ascii="Arial" w:hAnsi="Arial"/>
        <w:b/>
        <w:color w:val="FFFFFF"/>
        <w:sz w:val="22"/>
      </w:rPr>
      <w:tcPr>
        <w:shd w:val="clear" w:color="FFFFFF" w:themeColor="accent5"/>
      </w:tcPr>
    </w:tblStylePr>
    <w:tblStylePr w:type="lastCol">
      <w:rPr>
        <w:rFonts w:ascii="Arial" w:hAnsi="Arial"/>
        <w:b/>
        <w:color w:val="FFFFFF"/>
        <w:sz w:val="22"/>
      </w:rPr>
      <w:tcPr>
        <w:shd w:val="clear" w:color="FFFFFF" w:themeColor="accent5"/>
      </w:tcPr>
    </w:tblStylePr>
    <w:tblStylePr w:type="lastRow">
      <w:rPr>
        <w:rFonts w:ascii="Arial" w:hAnsi="Arial"/>
        <w:b/>
        <w:color w:val="FFFFFF"/>
        <w:sz w:val="22"/>
      </w:rPr>
      <w:tcPr>
        <w:shd w:val="clear" w:color="FFFFFF" w:themeColor="accent5"/>
        <w:tcBorders>
          <w:top w:val="single" w:color="000000" w:sz="4" w:space="0" w:themeColor="light1"/>
        </w:tcBorders>
      </w:tcPr>
    </w:tblStylePr>
  </w:style>
  <w:style w:type="table" w:styleId="87">
    <w:name w:val="Grid Table 5 Dark - Accent 6"/>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6" w:themeTint="34"/>
    </w:tblPr>
    <w:tblStylePr w:type="band1Horz">
      <w:tcPr>
        <w:shd w:val="clear" w:color="FFFFFF" w:themeColor="accent6" w:themeTint="75"/>
      </w:tcPr>
    </w:tblStylePr>
    <w:tblStylePr w:type="band1Vert">
      <w:tcPr>
        <w:shd w:val="clear" w:color="FFFFFF" w:themeColor="accent6" w:themeTint="75"/>
      </w:tcPr>
    </w:tblStylePr>
    <w:tblStylePr w:type="firstCol">
      <w:rPr>
        <w:rFonts w:ascii="Arial" w:hAnsi="Arial"/>
        <w:b/>
        <w:color w:val="FFFFFF"/>
        <w:sz w:val="22"/>
      </w:rPr>
      <w:tcPr>
        <w:shd w:val="clear" w:color="FFFFFF" w:themeColor="accent6"/>
      </w:tcPr>
    </w:tblStylePr>
    <w:tblStylePr w:type="firstRow">
      <w:rPr>
        <w:rFonts w:ascii="Arial" w:hAnsi="Arial"/>
        <w:b/>
        <w:color w:val="FFFFFF"/>
        <w:sz w:val="22"/>
      </w:rPr>
      <w:tcPr>
        <w:shd w:val="clear" w:color="FFFFFF" w:themeColor="accent6"/>
      </w:tcPr>
    </w:tblStylePr>
    <w:tblStylePr w:type="lastCol">
      <w:rPr>
        <w:rFonts w:ascii="Arial" w:hAnsi="Arial"/>
        <w:b/>
        <w:color w:val="FFFFFF"/>
        <w:sz w:val="22"/>
      </w:rPr>
      <w:tcPr>
        <w:shd w:val="clear" w:color="FFFFFF" w:themeColor="accent6"/>
      </w:tcPr>
    </w:tblStylePr>
    <w:tblStylePr w:type="lastRow">
      <w:rPr>
        <w:rFonts w:ascii="Arial" w:hAnsi="Arial"/>
        <w:b/>
        <w:color w:val="FFFFFF"/>
        <w:sz w:val="22"/>
      </w:rPr>
      <w:tcPr>
        <w:shd w:val="clear" w:color="FFFFFF" w:themeColor="accent6"/>
        <w:tcBorders>
          <w:top w:val="single" w:color="000000" w:sz="4" w:space="0" w:themeColor="light1"/>
        </w:tcBorders>
      </w:tcPr>
    </w:tblStylePr>
  </w:style>
  <w:style w:type="table" w:styleId="88">
    <w:name w:val="Grid Table 6 Colorful"/>
    <w:basedOn w:val="30"/>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color="FFFFFF" w:themeColor="text1" w:themeTint="34"/>
      </w:tcPr>
    </w:tblStylePr>
    <w:tblStylePr w:type="band1Vert">
      <w:tcPr>
        <w:shd w:val="clear" w:color="FFFFFF" w:themeColor="text1" w:theme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9">
    <w:name w:val="Grid Table 6 Colorful - Accent 1"/>
    <w:basedOn w:val="30"/>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sz="12" w:space="0" w:themeColor="accent1" w:themeTint="8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0">
    <w:name w:val="Grid Table 6 Colorful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12"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1">
    <w:name w:val="Grid Table 6 Colorful - Accent 3"/>
    <w:basedOn w:val="30"/>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sz="12" w:space="0" w:themeColor="accent3" w:themeTint="FE"/>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2">
    <w:name w:val="Grid Table 6 Colorful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12"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3">
    <w:name w:val="Grid Table 6 Colorful - Accent 5"/>
    <w:basedOn w:val="30"/>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5"/>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4">
    <w:name w:val="Grid Table 6 Colorful - Accent 6"/>
    <w:basedOn w:val="30"/>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6"/>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5">
    <w:name w:val="Grid Table 7 Colorful"/>
    <w:basedOn w:val="30"/>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0D"/>
      </w:tcPr>
    </w:tblStylePr>
    <w:tblStylePr w:type="band1Vert">
      <w:tcPr>
        <w:shd w:val="clear" w:color="FFFFFF" w:themeColor="text1" w:theme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b/>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b/>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style>
  <w:style w:type="table" w:styleId="96">
    <w:name w:val="Grid Table 7 Colorful - Accent 1"/>
    <w:basedOn w:val="30"/>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E70A3"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left w:val="none"/>
          <w:top w:val="none"/>
          <w:right w:val="single" w:color="000000" w:sz="4" w:space="0" w:themeColor="accent1" w:themeTint="80"/>
          <w:bottom w:val="none"/>
        </w:tcBorders>
      </w:tcPr>
    </w:tblStylePr>
    <w:tblStylePr w:type="firstRow">
      <w:rPr>
        <w:rFonts w:ascii="Arial" w:hAnsi="Arial"/>
        <w:b/>
        <w:color w:val="3E70A3" w:themeColor="accent1" w:themeTint="80" w:themeShade="95"/>
        <w:sz w:val="22"/>
      </w:rPr>
      <w:tcPr>
        <w:shd w:val="clear" w:color="FFFFFF" w:themeColor="light1"/>
        <w:tcBorders>
          <w:left w:val="none"/>
          <w:top w:val="none"/>
          <w:right w:val="none"/>
          <w:bottom w:val="single" w:color="000000" w:sz="4" w:space="0" w:themeColor="accent1" w:themeTint="80"/>
        </w:tcBorders>
      </w:tcPr>
    </w:tblStylePr>
    <w:tblStylePr w:type="lastCol">
      <w:rPr>
        <w:rFonts w:ascii="Arial" w:hAnsi="Arial"/>
        <w:i/>
        <w:color w:val="3E70A3" w:themeColor="accent1" w:themeTint="80" w:themeShade="95"/>
        <w:sz w:val="22"/>
      </w:rPr>
      <w:tcPr>
        <w:shd w:color="FFFFFF"/>
        <w:tcBorders>
          <w:left w:val="single" w:color="000000" w:sz="4" w:space="0" w:themeColor="accent1" w:themeTint="80"/>
          <w:top w:val="none"/>
          <w:right w:val="none"/>
          <w:bottom w:val="none"/>
        </w:tcBorders>
      </w:tcPr>
    </w:tblStylePr>
    <w:tblStylePr w:type="lastRow">
      <w:rPr>
        <w:rFonts w:ascii="Arial" w:hAnsi="Arial"/>
        <w:b/>
        <w:color w:val="3E70A3" w:themeColor="accent1" w:themeTint="80" w:themeShade="95"/>
        <w:sz w:val="22"/>
      </w:rPr>
      <w:tcPr>
        <w:shd w:val="clear" w:color="FFFFFF" w:themeColor="light1"/>
        <w:tcBorders>
          <w:left w:val="none"/>
          <w:top w:val="single" w:color="000000" w:sz="4" w:space="0" w:themeColor="accent1" w:themeTint="80"/>
          <w:right w:val="none"/>
          <w:bottom w:val="none"/>
        </w:tcBorders>
      </w:tcPr>
    </w:tblStylePr>
  </w:style>
  <w:style w:type="table" w:styleId="97">
    <w:name w:val="Grid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b/>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b/>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style>
  <w:style w:type="table" w:styleId="98">
    <w:name w:val="Grid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5C702F"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left w:val="none"/>
          <w:top w:val="none"/>
          <w:right w:val="single" w:color="000000" w:sz="4" w:space="0" w:themeColor="accent3" w:themeTint="FE"/>
          <w:bottom w:val="none"/>
        </w:tcBorders>
      </w:tcPr>
    </w:tblStylePr>
    <w:tblStylePr w:type="firstRow">
      <w:rPr>
        <w:rFonts w:ascii="Arial" w:hAnsi="Arial"/>
        <w:b/>
        <w:color w:val="5C702F" w:themeColor="accent3" w:themeTint="FE" w:themeShade="95"/>
        <w:sz w:val="22"/>
      </w:rPr>
      <w:tcPr>
        <w:shd w:val="clear" w:color="FFFFFF" w:themeColor="light1"/>
        <w:tcBorders>
          <w:left w:val="none"/>
          <w:top w:val="none"/>
          <w:right w:val="none"/>
          <w:bottom w:val="single" w:color="000000" w:sz="4" w:space="0" w:themeColor="accent3" w:themeTint="FE"/>
        </w:tcBorders>
      </w:tcPr>
    </w:tblStylePr>
    <w:tblStylePr w:type="lastCol">
      <w:rPr>
        <w:rFonts w:ascii="Arial" w:hAnsi="Arial"/>
        <w:i/>
        <w:color w:val="5C702F" w:themeColor="accent3" w:themeTint="FE" w:themeShade="95"/>
        <w:sz w:val="22"/>
      </w:rPr>
      <w:tcPr>
        <w:shd w:color="FFFFFF"/>
        <w:tcBorders>
          <w:left w:val="single" w:color="000000" w:sz="4" w:space="0" w:themeColor="accent3" w:themeTint="FE"/>
          <w:top w:val="none"/>
          <w:right w:val="none"/>
          <w:bottom w:val="none"/>
        </w:tcBorders>
      </w:tcPr>
    </w:tblStylePr>
    <w:tblStylePr w:type="lastRow">
      <w:rPr>
        <w:rFonts w:ascii="Arial" w:hAnsi="Arial"/>
        <w:b/>
        <w:color w:val="5C702F" w:themeColor="accent3" w:themeTint="FE" w:themeShade="95"/>
        <w:sz w:val="22"/>
      </w:rPr>
      <w:tcPr>
        <w:shd w:val="clear" w:color="FFFFFF" w:themeColor="light1"/>
        <w:tcBorders>
          <w:left w:val="none"/>
          <w:top w:val="single" w:color="000000" w:sz="4" w:space="0" w:themeColor="accent3" w:themeTint="FE"/>
          <w:right w:val="none"/>
          <w:bottom w:val="none"/>
        </w:tcBorders>
      </w:tcPr>
    </w:tblStylePr>
  </w:style>
  <w:style w:type="table" w:styleId="99">
    <w:name w:val="Grid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b/>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b/>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style>
  <w:style w:type="table" w:styleId="100">
    <w:name w:val="Grid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66777"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left w:val="none"/>
          <w:top w:val="none"/>
          <w:right w:val="single" w:color="000000" w:sz="4" w:space="0" w:themeColor="accent5" w:themeTint="90"/>
          <w:bottom w:val="none"/>
        </w:tcBorders>
      </w:tcPr>
    </w:tblStylePr>
    <w:tblStylePr w:type="firstRow">
      <w:rPr>
        <w:rFonts w:ascii="Arial" w:hAnsi="Arial"/>
        <w:b/>
        <w:color w:val="266777" w:themeColor="accent5" w:themeShade="95"/>
        <w:sz w:val="22"/>
      </w:rPr>
      <w:tcPr>
        <w:shd w:val="clear" w:color="FFFFFF" w:themeColor="light1"/>
        <w:tcBorders>
          <w:left w:val="none"/>
          <w:top w:val="none"/>
          <w:right w:val="none"/>
          <w:bottom w:val="single" w:color="000000" w:sz="4" w:space="0" w:themeColor="accent5" w:themeTint="90"/>
        </w:tcBorders>
      </w:tcPr>
    </w:tblStylePr>
    <w:tblStylePr w:type="lastCol">
      <w:rPr>
        <w:rFonts w:ascii="Arial" w:hAnsi="Arial"/>
        <w:i/>
        <w:color w:val="266777" w:themeColor="accent5" w:themeShade="95"/>
        <w:sz w:val="22"/>
      </w:rPr>
      <w:tcPr>
        <w:shd w:color="FFFFFF"/>
        <w:tcBorders>
          <w:left w:val="single" w:color="000000" w:sz="4" w:space="0" w:themeColor="accent5" w:themeTint="90"/>
          <w:top w:val="none"/>
          <w:right w:val="none"/>
          <w:bottom w:val="none"/>
        </w:tcBorders>
      </w:tcPr>
    </w:tblStylePr>
    <w:tblStylePr w:type="lastRow">
      <w:rPr>
        <w:rFonts w:ascii="Arial" w:hAnsi="Arial"/>
        <w:b/>
        <w:color w:val="266777" w:themeColor="accent5" w:themeShade="95"/>
        <w:sz w:val="22"/>
      </w:rPr>
      <w:tcPr>
        <w:shd w:val="clear" w:color="FFFFFF" w:themeColor="light1"/>
        <w:tcBorders>
          <w:left w:val="none"/>
          <w:top w:val="single" w:color="000000" w:sz="4" w:space="0" w:themeColor="accent5" w:themeTint="90"/>
          <w:right w:val="none"/>
          <w:bottom w:val="none"/>
        </w:tcBorders>
      </w:tcPr>
    </w:tblStylePr>
  </w:style>
  <w:style w:type="table" w:styleId="101">
    <w:name w:val="Grid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B05307" w:themeColor="accent6"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left w:val="none"/>
          <w:top w:val="none"/>
          <w:right w:val="single" w:color="000000" w:sz="4" w:space="0" w:themeColor="accent6" w:themeTint="90"/>
          <w:bottom w:val="none"/>
        </w:tcBorders>
      </w:tcPr>
    </w:tblStylePr>
    <w:tblStylePr w:type="firstRow">
      <w:rPr>
        <w:rFonts w:ascii="Arial" w:hAnsi="Arial"/>
        <w:b/>
        <w:color w:val="B05307" w:themeColor="accent6" w:themeShade="95"/>
        <w:sz w:val="22"/>
      </w:rPr>
      <w:tcPr>
        <w:shd w:val="clear" w:color="FFFFFF" w:themeColor="light1"/>
        <w:tcBorders>
          <w:left w:val="none"/>
          <w:top w:val="none"/>
          <w:right w:val="none"/>
          <w:bottom w:val="single" w:color="000000" w:sz="4" w:space="0" w:themeColor="accent6" w:themeTint="90"/>
        </w:tcBorders>
      </w:tcPr>
    </w:tblStylePr>
    <w:tblStylePr w:type="lastCol">
      <w:rPr>
        <w:rFonts w:ascii="Arial" w:hAnsi="Arial"/>
        <w:i/>
        <w:color w:val="B05307" w:themeColor="accent6" w:themeShade="95"/>
        <w:sz w:val="22"/>
      </w:rPr>
      <w:tcPr>
        <w:shd w:color="FFFFFF"/>
        <w:tcBorders>
          <w:left w:val="single" w:color="000000" w:sz="4" w:space="0" w:themeColor="accent6" w:themeTint="90"/>
          <w:top w:val="none"/>
          <w:right w:val="none"/>
          <w:bottom w:val="none"/>
        </w:tcBorders>
      </w:tcPr>
    </w:tblStylePr>
    <w:tblStylePr w:type="lastRow">
      <w:rPr>
        <w:rFonts w:ascii="Arial" w:hAnsi="Arial"/>
        <w:b/>
        <w:color w:val="B05307" w:themeColor="accent6" w:themeShade="95"/>
        <w:sz w:val="22"/>
      </w:rPr>
      <w:tcPr>
        <w:shd w:val="clear" w:color="FFFFFF" w:themeColor="light1"/>
        <w:tcBorders>
          <w:left w:val="none"/>
          <w:top w:val="single" w:color="000000" w:sz="4" w:space="0" w:themeColor="accent6" w:themeTint="90"/>
          <w:right w:val="none"/>
          <w:bottom w:val="none"/>
        </w:tcBorders>
      </w:tcPr>
    </w:tblStylePr>
  </w:style>
  <w:style w:type="table" w:styleId="102">
    <w:name w:val="List Table 1 Light"/>
    <w:basedOn w:val="30"/>
    <w:uiPriority w:val="99"/>
    <w:pPr>
      <w:spacing w:lineRule="auto" w:line="240" w:after="0"/>
    </w:pPr>
    <w:tblPr>
      <w:tblStyleRowBandSize w:val="1"/>
      <w:tblStyleColBandSize w:val="1"/>
      <w:tblInd w:w="0" w:type="dxa"/>
    </w:tblPr>
    <w:tblStylePr w:type="band1Horz">
      <w:tcPr>
        <w:shd w:val="clear" w:color="FFFFFF" w:themeColor="text1" w:themeTint="40"/>
      </w:tcPr>
    </w:tblStylePr>
    <w:tblStylePr w:type="band1Vert">
      <w:tcPr>
        <w:shd w:val="clear" w:color="FFFFFF" w:themeColor="tex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103">
    <w:name w:val="List Table 1 Light - Accent 1"/>
    <w:basedOn w:val="30"/>
    <w:uiPriority w:val="99"/>
    <w:pPr>
      <w:spacing w:lineRule="auto" w:line="240" w:after="0"/>
    </w:pPr>
    <w:tblPr>
      <w:tblStyleRowBandSize w:val="1"/>
      <w:tblStyleColBandSize w:val="1"/>
      <w:tblInd w:w="0" w:type="dxa"/>
    </w:tblPr>
    <w:tblStylePr w:type="band1Horz">
      <w:tcPr>
        <w:shd w:val="clear" w:color="FFFFFF" w:themeColor="accent1" w:themeTint="40"/>
      </w:tcPr>
    </w:tblStylePr>
    <w:tblStylePr w:type="band1Vert">
      <w:tcPr>
        <w:shd w:val="clear" w:color="FFFFFF" w:themeColor="accen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104">
    <w:name w:val="List Table 1 Light - Accent 2"/>
    <w:basedOn w:val="30"/>
    <w:uiPriority w:val="99"/>
    <w:pPr>
      <w:spacing w:lineRule="auto" w:line="240" w:after="0"/>
    </w:pPr>
    <w:tblPr>
      <w:tblStyleRowBandSize w:val="1"/>
      <w:tblStyleColBandSize w:val="1"/>
      <w:tblInd w:w="0" w:type="dxa"/>
    </w:tblPr>
    <w:tblStylePr w:type="band1Horz">
      <w:tcPr>
        <w:shd w:val="clear" w:color="FFFFFF" w:themeColor="accent2" w:themeTint="40"/>
      </w:tcPr>
    </w:tblStylePr>
    <w:tblStylePr w:type="band1Vert">
      <w:tcPr>
        <w:shd w:val="clear" w:color="FFFFFF" w:themeColor="accent2"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105">
    <w:name w:val="List Table 1 Light - Accent 3"/>
    <w:basedOn w:val="30"/>
    <w:uiPriority w:val="99"/>
    <w:pPr>
      <w:spacing w:lineRule="auto" w:line="240" w:after="0"/>
    </w:pPr>
    <w:tblPr>
      <w:tblStyleRowBandSize w:val="1"/>
      <w:tblStyleColBandSize w:val="1"/>
      <w:tblInd w:w="0" w:type="dxa"/>
    </w:tblPr>
    <w:tblStylePr w:type="band1Horz">
      <w:tcPr>
        <w:shd w:val="clear" w:color="FFFFFF" w:themeColor="accent3" w:themeTint="40"/>
      </w:tcPr>
    </w:tblStylePr>
    <w:tblStylePr w:type="band1Vert">
      <w:tcPr>
        <w:shd w:val="clear" w:color="FFFFFF" w:themeColor="accent3"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106">
    <w:name w:val="List Table 1 Light - Accent 4"/>
    <w:basedOn w:val="30"/>
    <w:uiPriority w:val="99"/>
    <w:pPr>
      <w:spacing w:lineRule="auto" w:line="240" w:after="0"/>
    </w:pPr>
    <w:tblPr>
      <w:tblStyleRowBandSize w:val="1"/>
      <w:tblStyleColBandSize w:val="1"/>
      <w:tblInd w:w="0" w:type="dxa"/>
    </w:tblPr>
    <w:tblStylePr w:type="band1Horz">
      <w:tcPr>
        <w:shd w:val="clear" w:color="FFFFFF" w:themeColor="accent4" w:themeTint="40"/>
      </w:tcPr>
    </w:tblStylePr>
    <w:tblStylePr w:type="band1Vert">
      <w:tcPr>
        <w:shd w:val="clear" w:color="FFFFFF" w:themeColor="accent4"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107">
    <w:name w:val="List Table 1 Light - Accent 5"/>
    <w:basedOn w:val="30"/>
    <w:uiPriority w:val="99"/>
    <w:pPr>
      <w:spacing w:lineRule="auto" w:line="240" w:after="0"/>
    </w:pPr>
    <w:tblPr>
      <w:tblStyleRowBandSize w:val="1"/>
      <w:tblStyleColBandSize w:val="1"/>
      <w:tblInd w:w="0" w:type="dxa"/>
    </w:tblPr>
    <w:tblStylePr w:type="band1Horz">
      <w:tcPr>
        <w:shd w:val="clear" w:color="FFFFFF" w:themeColor="accent5" w:themeTint="40"/>
      </w:tcPr>
    </w:tblStylePr>
    <w:tblStylePr w:type="band1Vert">
      <w:tcPr>
        <w:shd w:val="clear" w:color="FFFFFF" w:themeColor="accent5"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108">
    <w:name w:val="List Table 1 Light - Accent 6"/>
    <w:basedOn w:val="30"/>
    <w:uiPriority w:val="99"/>
    <w:pPr>
      <w:spacing w:lineRule="auto" w:line="240" w:after="0"/>
    </w:pPr>
    <w:tblPr>
      <w:tblStyleRowBandSize w:val="1"/>
      <w:tblStyleColBandSize w:val="1"/>
      <w:tblInd w:w="0" w:type="dxa"/>
    </w:tblPr>
    <w:tblStylePr w:type="band1Horz">
      <w:tcPr>
        <w:shd w:val="clear" w:color="FFFFFF" w:themeColor="accent6" w:themeTint="40"/>
      </w:tcPr>
    </w:tblStylePr>
    <w:tblStylePr w:type="band1Vert">
      <w:tcPr>
        <w:shd w:val="clear" w:color="FFFFFF" w:themeColor="accent6"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109">
    <w:name w:val="List Table 2"/>
    <w:basedOn w:val="30"/>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110">
    <w:name w:val="List Table 2 - Accent 1"/>
    <w:basedOn w:val="30"/>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111">
    <w:name w:val="List Table 2 - Accent 2"/>
    <w:basedOn w:val="30"/>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112">
    <w:name w:val="List Table 2 - Accent 3"/>
    <w:basedOn w:val="30"/>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113">
    <w:name w:val="List Table 2 - Accent 4"/>
    <w:basedOn w:val="30"/>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114">
    <w:name w:val="List Table 2 - Accent 5"/>
    <w:basedOn w:val="30"/>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115">
    <w:name w:val="List Table 2 - Accent 6"/>
    <w:basedOn w:val="30"/>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116">
    <w:name w:val="List Table 3"/>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17">
    <w:name w:val="List Table 3 - Accent 1"/>
    <w:basedOn w:val="30"/>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18">
    <w:name w:val="List Table 3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FFFFFF" w:themeColor="accent2" w:themeTint="97"/>
      </w:tcPr>
    </w:tblStylePr>
    <w:tblStylePr w:type="lastCol">
      <w:rPr>
        <w:b/>
        <w:color w:val="404040"/>
      </w:rPr>
    </w:tblStylePr>
    <w:tblStylePr w:type="lastRow">
      <w:rPr>
        <w:b/>
        <w:color w:val="404040"/>
      </w:rPr>
    </w:tblStylePr>
  </w:style>
  <w:style w:type="table" w:styleId="119">
    <w:name w:val="List Table 3 - Accent 3"/>
    <w:basedOn w:val="30"/>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FFFFFF" w:themeColor="accent3" w:themeTint="98"/>
      </w:tcPr>
    </w:tblStylePr>
    <w:tblStylePr w:type="lastCol">
      <w:rPr>
        <w:b/>
        <w:color w:val="404040"/>
      </w:rPr>
    </w:tblStylePr>
    <w:tblStylePr w:type="lastRow">
      <w:rPr>
        <w:b/>
        <w:color w:val="404040"/>
      </w:rPr>
    </w:tblStylePr>
  </w:style>
  <w:style w:type="table" w:styleId="120">
    <w:name w:val="List Table 3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FFFFFF" w:themeColor="accent4" w:themeTint="9A"/>
      </w:tcPr>
    </w:tblStylePr>
    <w:tblStylePr w:type="lastCol">
      <w:rPr>
        <w:b/>
        <w:color w:val="404040"/>
      </w:rPr>
    </w:tblStylePr>
    <w:tblStylePr w:type="lastRow">
      <w:rPr>
        <w:b/>
        <w:color w:val="404040"/>
      </w:rPr>
    </w:tblStylePr>
  </w:style>
  <w:style w:type="table" w:styleId="121">
    <w:name w:val="List Table 3 - Accent 5"/>
    <w:basedOn w:val="30"/>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FFFFFF" w:themeColor="accent5" w:themeTint="9A"/>
      </w:tcPr>
    </w:tblStylePr>
    <w:tblStylePr w:type="lastCol">
      <w:rPr>
        <w:b/>
        <w:color w:val="404040"/>
      </w:rPr>
    </w:tblStylePr>
    <w:tblStylePr w:type="lastRow">
      <w:rPr>
        <w:b/>
        <w:color w:val="404040"/>
      </w:rPr>
    </w:tblStylePr>
  </w:style>
  <w:style w:type="table" w:styleId="122">
    <w:name w:val="List Table 3 - Accent 6"/>
    <w:basedOn w:val="30"/>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FFFFFF" w:themeColor="accent6" w:themeTint="98"/>
      </w:tcPr>
    </w:tblStylePr>
    <w:tblStylePr w:type="lastCol">
      <w:rPr>
        <w:b/>
        <w:color w:val="404040"/>
      </w:rPr>
    </w:tblStylePr>
    <w:tblStylePr w:type="lastRow">
      <w:rPr>
        <w:b/>
        <w:color w:val="404040"/>
      </w:rPr>
    </w:tblStylePr>
  </w:style>
  <w:style w:type="table" w:styleId="123">
    <w:name w:val="List Table 4"/>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24">
    <w:name w:val="List Table 4 - Accent 1"/>
    <w:basedOn w:val="30"/>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25">
    <w:name w:val="List Table 4 - Accent 2"/>
    <w:basedOn w:val="30"/>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b/>
        <w:color w:val="404040"/>
      </w:rPr>
    </w:tblStylePr>
    <w:tblStylePr w:type="firstRow">
      <w:rPr>
        <w:rFonts w:ascii="Arial" w:hAnsi="Arial"/>
        <w:b/>
        <w:color w:val="FFFFFF"/>
        <w:sz w:val="22"/>
      </w:rPr>
      <w:tcPr>
        <w:shd w:val="clear" w:color="FFFFFF" w:themeColor="accent2"/>
      </w:tcPr>
    </w:tblStylePr>
    <w:tblStylePr w:type="lastCol">
      <w:rPr>
        <w:b/>
        <w:color w:val="404040"/>
      </w:rPr>
    </w:tblStylePr>
    <w:tblStylePr w:type="lastRow">
      <w:rPr>
        <w:b/>
        <w:color w:val="404040"/>
      </w:rPr>
    </w:tblStylePr>
  </w:style>
  <w:style w:type="table" w:styleId="126">
    <w:name w:val="List Table 4 - Accent 3"/>
    <w:basedOn w:val="30"/>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b/>
        <w:color w:val="404040"/>
      </w:rPr>
    </w:tblStylePr>
    <w:tblStylePr w:type="firstRow">
      <w:rPr>
        <w:rFonts w:ascii="Arial" w:hAnsi="Arial"/>
        <w:b/>
        <w:color w:val="FFFFFF"/>
        <w:sz w:val="22"/>
      </w:rPr>
      <w:tcPr>
        <w:shd w:val="clear" w:color="FFFFFF" w:themeColor="accent3"/>
      </w:tcPr>
    </w:tblStylePr>
    <w:tblStylePr w:type="lastCol">
      <w:rPr>
        <w:b/>
        <w:color w:val="404040"/>
      </w:rPr>
    </w:tblStylePr>
    <w:tblStylePr w:type="lastRow">
      <w:rPr>
        <w:b/>
        <w:color w:val="404040"/>
      </w:rPr>
    </w:tblStylePr>
  </w:style>
  <w:style w:type="table" w:styleId="127">
    <w:name w:val="List Table 4 - Accent 4"/>
    <w:basedOn w:val="30"/>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b/>
        <w:color w:val="404040"/>
      </w:rPr>
    </w:tblStylePr>
    <w:tblStylePr w:type="firstRow">
      <w:rPr>
        <w:rFonts w:ascii="Arial" w:hAnsi="Arial"/>
        <w:b/>
        <w:color w:val="FFFFFF"/>
        <w:sz w:val="22"/>
      </w:rPr>
      <w:tcPr>
        <w:shd w:val="clear" w:color="FFFFFF" w:themeColor="accent4"/>
      </w:tcPr>
    </w:tblStylePr>
    <w:tblStylePr w:type="lastCol">
      <w:rPr>
        <w:b/>
        <w:color w:val="404040"/>
      </w:rPr>
    </w:tblStylePr>
    <w:tblStylePr w:type="lastRow">
      <w:rPr>
        <w:b/>
        <w:color w:val="404040"/>
      </w:rPr>
    </w:tblStylePr>
  </w:style>
  <w:style w:type="table" w:styleId="128">
    <w:name w:val="List Table 4 - Accent 5"/>
    <w:basedOn w:val="30"/>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b/>
        <w:color w:val="404040"/>
      </w:rPr>
    </w:tblStylePr>
    <w:tblStylePr w:type="firstRow">
      <w:rPr>
        <w:rFonts w:ascii="Arial" w:hAnsi="Arial"/>
        <w:b/>
        <w:color w:val="FFFFFF"/>
        <w:sz w:val="22"/>
      </w:rPr>
      <w:tcPr>
        <w:shd w:val="clear" w:color="FFFFFF" w:themeColor="accent5"/>
      </w:tcPr>
    </w:tblStylePr>
    <w:tblStylePr w:type="lastCol">
      <w:rPr>
        <w:b/>
        <w:color w:val="404040"/>
      </w:rPr>
    </w:tblStylePr>
    <w:tblStylePr w:type="lastRow">
      <w:rPr>
        <w:b/>
        <w:color w:val="404040"/>
      </w:rPr>
    </w:tblStylePr>
  </w:style>
  <w:style w:type="table" w:styleId="129">
    <w:name w:val="List Table 4 - Accent 6"/>
    <w:basedOn w:val="30"/>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b/>
        <w:color w:val="404040"/>
      </w:rPr>
    </w:tblStylePr>
    <w:tblStylePr w:type="firstRow">
      <w:rPr>
        <w:rFonts w:ascii="Arial" w:hAnsi="Arial"/>
        <w:b/>
        <w:color w:val="FFFFFF"/>
        <w:sz w:val="22"/>
      </w:rPr>
      <w:tcPr>
        <w:shd w:val="clear" w:color="FFFFFF" w:themeColor="accent6"/>
      </w:tcPr>
    </w:tblStylePr>
    <w:tblStylePr w:type="lastCol">
      <w:rPr>
        <w:b/>
        <w:color w:val="404040"/>
      </w:rPr>
    </w:tblStylePr>
    <w:tblStylePr w:type="lastRow">
      <w:rPr>
        <w:b/>
        <w:color w:val="404040"/>
      </w:rPr>
    </w:tblStylePr>
  </w:style>
  <w:style w:type="table" w:styleId="130">
    <w:name w:val="List Table 5 Dark"/>
    <w:basedOn w:val="30"/>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color="FFFFFF" w:themeColor="text1" w:themeTint="80"/>
    </w:tblPr>
    <w:tblStylePr w:type="band1Horz">
      <w:tcPr>
        <w:shd w:val="clear" w:color="FFFFFF" w:themeColor="text1" w:themeTint="80"/>
        <w:tcBorders>
          <w:top w:val="single" w:color="000000" w:sz="4" w:space="0" w:themeColor="light1"/>
          <w:bottom w:val="single" w:color="000000" w:sz="4" w:space="0" w:themeColor="light1"/>
        </w:tcBorders>
      </w:tcPr>
    </w:tblStylePr>
    <w:tblStylePr w:type="band1Vert">
      <w:tcPr>
        <w:shd w:val="clear" w:color="FFFFFF" w:themeColor="text1" w:themeTint="80"/>
        <w:tcBorders>
          <w:left w:val="single" w:color="000000" w:sz="4" w:space="0" w:themeColor="light1"/>
          <w:right w:val="single" w:color="000000" w:sz="4" w:space="0" w:themeColor="light1"/>
        </w:tcBorders>
      </w:tcPr>
    </w:tblStylePr>
    <w:tblStylePr w:type="band2Horz">
      <w:tcPr>
        <w:shd w:val="clear" w:color="FFFFFF" w:themeColor="text1" w:theme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color="FFFFFF" w:themeColor="text1" w:theme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1">
    <w:name w:val="List Table 5 Dark - Accent 1"/>
    <w:basedOn w:val="30"/>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FFFFFF" w:themeColor="accent1"/>
    </w:tblPr>
    <w:tblStylePr w:type="band1Horz">
      <w:tcPr>
        <w:shd w:val="clear" w:color="FFFFFF" w:themeColor="accent1"/>
        <w:tcBorders>
          <w:top w:val="single" w:color="000000" w:sz="4" w:space="0" w:themeColor="light1"/>
          <w:bottom w:val="single" w:color="000000" w:sz="4" w:space="0" w:themeColor="light1"/>
        </w:tcBorders>
      </w:tcPr>
    </w:tblStylePr>
    <w:tblStylePr w:type="band1Vert">
      <w:tcPr>
        <w:shd w:val="clear" w:color="FFFFFF" w:themeColor="accent1"/>
        <w:tcBorders>
          <w:left w:val="single" w:color="000000" w:sz="4" w:space="0" w:themeColor="light1"/>
          <w:right w:val="single" w:color="000000" w:sz="4" w:space="0" w:themeColor="light1"/>
        </w:tcBorders>
      </w:tcPr>
    </w:tblStylePr>
    <w:tblStylePr w:type="band2Horz">
      <w:tcPr>
        <w:shd w:val="clear" w:color="FFFFFF" w:themeColor="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FFFFFF" w:themeColor="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2">
    <w:name w:val="List Table 5 Dark - Accent 2"/>
    <w:basedOn w:val="30"/>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FFFFFF" w:themeColor="accent2" w:themeTint="97"/>
    </w:tblPr>
    <w:tblStylePr w:type="band1Horz">
      <w:tcPr>
        <w:shd w:val="clear" w:color="FFFFFF" w:themeColor="accent2" w:themeTint="97"/>
        <w:tcBorders>
          <w:top w:val="single" w:color="000000" w:sz="4" w:space="0" w:themeColor="light1"/>
          <w:bottom w:val="single" w:color="000000" w:sz="4" w:space="0" w:themeColor="light1"/>
        </w:tcBorders>
      </w:tcPr>
    </w:tblStylePr>
    <w:tblStylePr w:type="band1Vert">
      <w:tcPr>
        <w:shd w:val="clear" w:color="FFFFFF" w:themeColor="accent2" w:themeTint="97"/>
        <w:tcBorders>
          <w:left w:val="single" w:color="000000" w:sz="4" w:space="0" w:themeColor="light1"/>
          <w:right w:val="single" w:color="000000" w:sz="4" w:space="0" w:themeColor="light1"/>
        </w:tcBorders>
      </w:tcPr>
    </w:tblStylePr>
    <w:tblStylePr w:type="band2Horz">
      <w:tcPr>
        <w:shd w:val="clear" w:color="FFFFFF" w:themeColor="accent2" w:theme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FFFFFF" w:themeColor="accent2" w:theme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3"/>
    <w:basedOn w:val="30"/>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FFFFFF" w:themeColor="accent3" w:themeTint="98"/>
    </w:tblPr>
    <w:tblStylePr w:type="band1Horz">
      <w:tcPr>
        <w:shd w:val="clear" w:color="FFFFFF" w:themeColor="accent3" w:themeTint="98"/>
        <w:tcBorders>
          <w:top w:val="single" w:color="000000" w:sz="4" w:space="0" w:themeColor="light1"/>
          <w:bottom w:val="single" w:color="000000" w:sz="4" w:space="0" w:themeColor="light1"/>
        </w:tcBorders>
      </w:tcPr>
    </w:tblStylePr>
    <w:tblStylePr w:type="band1Vert">
      <w:tcPr>
        <w:shd w:val="clear" w:color="FFFFFF" w:themeColor="accent3" w:themeTint="98"/>
        <w:tcBorders>
          <w:left w:val="single" w:color="000000" w:sz="4" w:space="0" w:themeColor="light1"/>
          <w:right w:val="single" w:color="000000" w:sz="4" w:space="0" w:themeColor="light1"/>
        </w:tcBorders>
      </w:tcPr>
    </w:tblStylePr>
    <w:tblStylePr w:type="band2Horz">
      <w:tcPr>
        <w:shd w:val="clear" w:color="FFFFFF" w:themeColor="accent3"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FFFFFF" w:themeColor="accent3" w:theme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4"/>
    <w:basedOn w:val="30"/>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FFFFFF" w:themeColor="accent4" w:themeTint="9A"/>
    </w:tblPr>
    <w:tblStylePr w:type="band1Horz">
      <w:tcPr>
        <w:shd w:val="clear" w:color="FFFFFF" w:themeColor="accent4" w:themeTint="9A"/>
        <w:tcBorders>
          <w:top w:val="single" w:color="000000" w:sz="4" w:space="0" w:themeColor="light1"/>
          <w:bottom w:val="single" w:color="000000" w:sz="4" w:space="0" w:themeColor="light1"/>
        </w:tcBorders>
      </w:tcPr>
    </w:tblStylePr>
    <w:tblStylePr w:type="band1Vert">
      <w:tcPr>
        <w:shd w:val="clear" w:color="FFFFFF" w:themeColor="accent4" w:themeTint="9A"/>
        <w:tcBorders>
          <w:left w:val="single" w:color="000000" w:sz="4" w:space="0" w:themeColor="light1"/>
          <w:right w:val="single" w:color="000000" w:sz="4" w:space="0" w:themeColor="light1"/>
        </w:tcBorders>
      </w:tcPr>
    </w:tblStylePr>
    <w:tblStylePr w:type="band2Horz">
      <w:tcPr>
        <w:shd w:val="clear" w:color="FFFFFF" w:themeColor="accent4"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FFFFFF" w:themeColor="accent4" w:theme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5"/>
    <w:basedOn w:val="30"/>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FFFFFF" w:themeColor="accent5" w:themeTint="9A"/>
    </w:tblPr>
    <w:tblStylePr w:type="band1Horz">
      <w:tcPr>
        <w:shd w:val="clear" w:color="FFFFFF" w:themeColor="accent5" w:themeTint="9A"/>
        <w:tcBorders>
          <w:top w:val="single" w:color="000000" w:sz="4" w:space="0" w:themeColor="light1"/>
          <w:bottom w:val="single" w:color="000000" w:sz="4" w:space="0" w:themeColor="light1"/>
        </w:tcBorders>
      </w:tcPr>
    </w:tblStylePr>
    <w:tblStylePr w:type="band1Vert">
      <w:tcPr>
        <w:shd w:val="clear" w:color="FFFFFF" w:themeColor="accent5" w:themeTint="9A"/>
        <w:tcBorders>
          <w:left w:val="single" w:color="000000" w:sz="4" w:space="0" w:themeColor="light1"/>
          <w:right w:val="single" w:color="000000" w:sz="4" w:space="0" w:themeColor="light1"/>
        </w:tcBorders>
      </w:tcPr>
    </w:tblStylePr>
    <w:tblStylePr w:type="band2Horz">
      <w:tcPr>
        <w:shd w:val="clear" w:color="FFFFFF" w:themeColor="accent5"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FFFFFF" w:themeColor="accent5" w:theme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6"/>
    <w:basedOn w:val="30"/>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FFFFFF" w:themeColor="accent6" w:themeTint="98"/>
    </w:tblPr>
    <w:tblStylePr w:type="band1Horz">
      <w:tcPr>
        <w:shd w:val="clear" w:color="FFFFFF" w:themeColor="accent6" w:themeTint="98"/>
        <w:tcBorders>
          <w:top w:val="single" w:color="000000" w:sz="4" w:space="0" w:themeColor="light1"/>
          <w:bottom w:val="single" w:color="000000" w:sz="4" w:space="0" w:themeColor="light1"/>
        </w:tcBorders>
      </w:tcPr>
    </w:tblStylePr>
    <w:tblStylePr w:type="band1Vert">
      <w:tcPr>
        <w:shd w:val="clear" w:color="FFFFFF" w:themeColor="accent6" w:themeTint="98"/>
        <w:tcBorders>
          <w:left w:val="single" w:color="000000" w:sz="4" w:space="0" w:themeColor="light1"/>
          <w:right w:val="single" w:color="000000" w:sz="4" w:space="0" w:themeColor="light1"/>
        </w:tcBorders>
      </w:tcPr>
    </w:tblStylePr>
    <w:tblStylePr w:type="band2Horz">
      <w:tcPr>
        <w:shd w:val="clear" w:color="FFFFFF" w:themeColor="accent6"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FFFFFF" w:themeColor="accent6" w:theme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6 Colorful"/>
    <w:basedOn w:val="30"/>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138">
    <w:name w:val="List Table 6 Colorful - Accent 1"/>
    <w:basedOn w:val="30"/>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sz="4" w:space="0" w:themeColor="accent1"/>
        </w:tcBorders>
      </w:tcPr>
    </w:tblStylePr>
    <w:tblStylePr w:type="lastCol">
      <w:rPr>
        <w:b/>
        <w:color w:val="2A4B71" w:themeColor="accent1" w:themeShade="95"/>
      </w:rPr>
    </w:tblStylePr>
    <w:tblStylePr w:type="lastRow">
      <w:rPr>
        <w:b/>
        <w:color w:val="2A4B71" w:themeColor="accent1" w:themeShade="95"/>
      </w:rPr>
      <w:tcPr>
        <w:tcBorders>
          <w:top w:val="single" w:color="000000" w:sz="4" w:space="0" w:themeColor="accent1"/>
        </w:tcBorders>
      </w:tcPr>
    </w:tblStylePr>
  </w:style>
  <w:style w:type="table" w:styleId="139">
    <w:name w:val="List Table 6 Colorful - Accent 2"/>
    <w:basedOn w:val="30"/>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4"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sz="4" w:space="0" w:themeColor="accent2" w:themeTint="97"/>
        </w:tcBorders>
      </w:tcPr>
    </w:tblStylePr>
  </w:style>
  <w:style w:type="table" w:styleId="140">
    <w:name w:val="List Table 6 Colorful - Accent 3"/>
    <w:basedOn w:val="30"/>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sz="4" w:space="0" w:themeColor="accent3" w:themeTint="98"/>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sz="4" w:space="0" w:themeColor="accent3" w:themeTint="98"/>
        </w:tcBorders>
      </w:tcPr>
    </w:tblStylePr>
  </w:style>
  <w:style w:type="table" w:styleId="141">
    <w:name w:val="List Table 6 Colorful - Accent 4"/>
    <w:basedOn w:val="30"/>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4"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sz="4" w:space="0" w:themeColor="accent4" w:themeTint="9A"/>
        </w:tcBorders>
      </w:tcPr>
    </w:tblStylePr>
  </w:style>
  <w:style w:type="table" w:styleId="142">
    <w:name w:val="List Table 6 Colorful - Accent 5"/>
    <w:basedOn w:val="30"/>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sz="4" w:space="0" w:themeColor="accent5" w:themeTint="9A"/>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sz="4" w:space="0" w:themeColor="accent5" w:themeTint="9A"/>
        </w:tcBorders>
      </w:tcPr>
    </w:tblStylePr>
  </w:style>
  <w:style w:type="table" w:styleId="143">
    <w:name w:val="List Table 6 Colorful - Accent 6"/>
    <w:basedOn w:val="30"/>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sz="4" w:space="0" w:themeColor="accent6" w:themeTint="98"/>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sz="4" w:space="0" w:themeColor="accent6" w:themeTint="98"/>
        </w:tcBorders>
      </w:tcPr>
    </w:tblStylePr>
  </w:style>
  <w:style w:type="table" w:styleId="144">
    <w:name w:val="List Table 7 Colorful"/>
    <w:basedOn w:val="30"/>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i/>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i/>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tblStylePr w:type="wholeTable">
      <w:rPr>
        <w:rFonts w:ascii="Arial" w:hAnsi="Arial"/>
        <w:color w:val="4A4A4A" w:themeColor="text1" w:themeTint="80" w:themeShade="95"/>
        <w:sz w:val="22"/>
      </w:rPr>
    </w:tblStylePr>
  </w:style>
  <w:style w:type="table" w:styleId="145">
    <w:name w:val="List Table 7 Colorful - Accent 1"/>
    <w:basedOn w:val="30"/>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A4B71"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left w:val="none"/>
          <w:top w:val="none"/>
          <w:right w:val="single" w:color="000000" w:sz="4" w:space="0" w:themeColor="accent1"/>
          <w:bottom w:val="none"/>
        </w:tcBorders>
      </w:tcPr>
    </w:tblStylePr>
    <w:tblStylePr w:type="firstRow">
      <w:rPr>
        <w:rFonts w:ascii="Arial" w:hAnsi="Arial"/>
        <w:i/>
        <w:color w:val="2A4B71" w:themeColor="accent1" w:themeShade="95"/>
        <w:sz w:val="22"/>
      </w:rPr>
      <w:tcPr>
        <w:shd w:val="clear" w:color="FFFFFF" w:themeColor="light1"/>
        <w:tcBorders>
          <w:left w:val="none"/>
          <w:top w:val="none"/>
          <w:right w:val="none"/>
          <w:bottom w:val="single" w:color="000000" w:sz="4" w:space="0" w:themeColor="accent1"/>
        </w:tcBorders>
      </w:tcPr>
    </w:tblStylePr>
    <w:tblStylePr w:type="lastCol">
      <w:rPr>
        <w:rFonts w:ascii="Arial" w:hAnsi="Arial"/>
        <w:i/>
        <w:color w:val="2A4B71" w:themeColor="accent1" w:themeShade="95"/>
        <w:sz w:val="22"/>
      </w:rPr>
      <w:tcPr>
        <w:shd w:color="FFFFFF"/>
        <w:tcBorders>
          <w:left w:val="single" w:color="000000" w:sz="4" w:space="0" w:themeColor="accent1"/>
          <w:top w:val="none"/>
          <w:right w:val="none"/>
          <w:bottom w:val="none"/>
        </w:tcBorders>
      </w:tcPr>
    </w:tblStylePr>
    <w:tblStylePr w:type="lastRow">
      <w:rPr>
        <w:rFonts w:ascii="Arial" w:hAnsi="Arial"/>
        <w:i/>
        <w:color w:val="2A4B71" w:themeColor="accent1" w:themeShade="95"/>
        <w:sz w:val="22"/>
      </w:rPr>
      <w:tcPr>
        <w:shd w:val="clear" w:color="FFFFFF" w:themeColor="light1"/>
        <w:tcBorders>
          <w:left w:val="none"/>
          <w:top w:val="single" w:color="000000" w:sz="4" w:space="0" w:themeColor="accent1"/>
          <w:right w:val="none"/>
          <w:bottom w:val="none"/>
        </w:tcBorders>
      </w:tcPr>
    </w:tblStylePr>
    <w:tblStylePr w:type="wholeTable">
      <w:rPr>
        <w:rFonts w:ascii="Arial" w:hAnsi="Arial"/>
        <w:color w:val="2A4B71" w:themeColor="accent1" w:themeShade="95"/>
        <w:sz w:val="22"/>
      </w:rPr>
    </w:tblStylePr>
  </w:style>
  <w:style w:type="table" w:styleId="146">
    <w:name w:val="List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i/>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i/>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tblStylePr w:type="wholeTable">
      <w:rPr>
        <w:rFonts w:ascii="Arial" w:hAnsi="Arial"/>
        <w:color w:val="9C3A37" w:themeColor="accent2" w:themeTint="97" w:themeShade="95"/>
        <w:sz w:val="22"/>
      </w:rPr>
    </w:tblStylePr>
  </w:style>
  <w:style w:type="table" w:styleId="147">
    <w:name w:val="List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C983F"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left w:val="none"/>
          <w:top w:val="none"/>
          <w:right w:val="single" w:color="000000" w:sz="4" w:space="0" w:themeColor="accent3" w:themeTint="98"/>
          <w:bottom w:val="none"/>
        </w:tcBorders>
      </w:tcPr>
    </w:tblStylePr>
    <w:tblStylePr w:type="firstRow">
      <w:rPr>
        <w:rFonts w:ascii="Arial" w:hAnsi="Arial"/>
        <w:i/>
        <w:color w:val="7C983F" w:themeColor="accent3" w:themeTint="98" w:themeShade="95"/>
        <w:sz w:val="22"/>
      </w:rPr>
      <w:tcPr>
        <w:shd w:val="clear" w:color="FFFFFF" w:themeColor="light1"/>
        <w:tcBorders>
          <w:left w:val="none"/>
          <w:top w:val="none"/>
          <w:right w:val="none"/>
          <w:bottom w:val="single" w:color="000000" w:sz="4" w:space="0" w:themeColor="accent3" w:themeTint="98"/>
        </w:tcBorders>
      </w:tcPr>
    </w:tblStylePr>
    <w:tblStylePr w:type="lastCol">
      <w:rPr>
        <w:rFonts w:ascii="Arial" w:hAnsi="Arial"/>
        <w:i/>
        <w:color w:val="7C983F" w:themeColor="accent3" w:themeTint="98" w:themeShade="95"/>
        <w:sz w:val="22"/>
      </w:rPr>
      <w:tcPr>
        <w:shd w:color="FFFFFF"/>
        <w:tcBorders>
          <w:left w:val="single" w:color="000000" w:sz="4" w:space="0" w:themeColor="accent3" w:themeTint="98"/>
          <w:top w:val="none"/>
          <w:right w:val="none"/>
          <w:bottom w:val="none"/>
        </w:tcBorders>
      </w:tcPr>
    </w:tblStylePr>
    <w:tblStylePr w:type="lastRow">
      <w:rPr>
        <w:rFonts w:ascii="Arial" w:hAnsi="Arial"/>
        <w:i/>
        <w:color w:val="7C983F" w:themeColor="accent3" w:themeTint="98" w:themeShade="95"/>
        <w:sz w:val="22"/>
      </w:rPr>
      <w:tcPr>
        <w:shd w:val="clear" w:color="FFFFFF" w:themeColor="light1"/>
        <w:tcBorders>
          <w:left w:val="none"/>
          <w:top w:val="single" w:color="000000" w:sz="4" w:space="0" w:themeColor="accent3" w:themeTint="98"/>
          <w:right w:val="none"/>
          <w:bottom w:val="none"/>
        </w:tcBorders>
      </w:tcPr>
    </w:tblStylePr>
    <w:tblStylePr w:type="wholeTable">
      <w:rPr>
        <w:rFonts w:ascii="Arial" w:hAnsi="Arial"/>
        <w:color w:val="7C983F" w:themeColor="accent3" w:themeTint="98" w:themeShade="95"/>
        <w:sz w:val="22"/>
      </w:rPr>
    </w:tblStylePr>
  </w:style>
  <w:style w:type="table" w:styleId="148">
    <w:name w:val="List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i/>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i/>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tblStylePr w:type="wholeTable">
      <w:rPr>
        <w:rFonts w:ascii="Arial" w:hAnsi="Arial"/>
        <w:color w:val="664F82" w:themeColor="accent4" w:themeTint="9A" w:themeShade="95"/>
        <w:sz w:val="22"/>
      </w:rPr>
    </w:tblStylePr>
  </w:style>
  <w:style w:type="table" w:styleId="149">
    <w:name w:val="List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8AA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left w:val="none"/>
          <w:top w:val="none"/>
          <w:right w:val="single" w:color="000000" w:sz="4" w:space="0" w:themeColor="accent5" w:themeTint="9A"/>
          <w:bottom w:val="none"/>
        </w:tcBorders>
      </w:tcPr>
    </w:tblStylePr>
    <w:tblStylePr w:type="firstRow">
      <w:rPr>
        <w:rFonts w:ascii="Arial" w:hAnsi="Arial"/>
        <w:i/>
        <w:color w:val="338AA0" w:themeColor="accent5" w:themeTint="9A" w:themeShade="95"/>
        <w:sz w:val="22"/>
      </w:rPr>
      <w:tcPr>
        <w:shd w:val="clear" w:color="FFFFFF" w:themeColor="light1"/>
        <w:tcBorders>
          <w:left w:val="none"/>
          <w:top w:val="none"/>
          <w:right w:val="none"/>
          <w:bottom w:val="single" w:color="000000" w:sz="4" w:space="0" w:themeColor="accent5" w:themeTint="9A"/>
        </w:tcBorders>
      </w:tcPr>
    </w:tblStylePr>
    <w:tblStylePr w:type="lastCol">
      <w:rPr>
        <w:rFonts w:ascii="Arial" w:hAnsi="Arial"/>
        <w:i/>
        <w:color w:val="338AA0" w:themeColor="accent5" w:themeTint="9A" w:themeShade="95"/>
        <w:sz w:val="22"/>
      </w:rPr>
      <w:tcPr>
        <w:shd w:color="FFFFFF"/>
        <w:tcBorders>
          <w:left w:val="single" w:color="000000" w:sz="4" w:space="0" w:themeColor="accent5" w:themeTint="9A"/>
          <w:top w:val="none"/>
          <w:right w:val="none"/>
          <w:bottom w:val="none"/>
        </w:tcBorders>
      </w:tcPr>
    </w:tblStylePr>
    <w:tblStylePr w:type="lastRow">
      <w:rPr>
        <w:rFonts w:ascii="Arial" w:hAnsi="Arial"/>
        <w:i/>
        <w:color w:val="338AA0" w:themeColor="accent5" w:themeTint="9A" w:themeShade="95"/>
        <w:sz w:val="22"/>
      </w:rPr>
      <w:tcPr>
        <w:shd w:val="clear" w:color="FFFFFF" w:themeColor="light1"/>
        <w:tcBorders>
          <w:left w:val="none"/>
          <w:top w:val="single" w:color="000000" w:sz="4" w:space="0" w:themeColor="accent5" w:themeTint="9A"/>
          <w:right w:val="none"/>
          <w:bottom w:val="none"/>
        </w:tcBorders>
      </w:tcPr>
    </w:tblStylePr>
    <w:tblStylePr w:type="wholeTable">
      <w:rPr>
        <w:rFonts w:ascii="Arial" w:hAnsi="Arial"/>
        <w:color w:val="338AA0" w:themeColor="accent5" w:themeTint="9A" w:themeShade="95"/>
        <w:sz w:val="22"/>
      </w:rPr>
    </w:tblStylePr>
  </w:style>
  <w:style w:type="table" w:styleId="150">
    <w:name w:val="List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D9680C"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left w:val="none"/>
          <w:top w:val="none"/>
          <w:right w:val="single" w:color="000000" w:sz="4" w:space="0" w:themeColor="accent6" w:themeTint="98"/>
          <w:bottom w:val="none"/>
        </w:tcBorders>
      </w:tcPr>
    </w:tblStylePr>
    <w:tblStylePr w:type="firstRow">
      <w:rPr>
        <w:rFonts w:ascii="Arial" w:hAnsi="Arial"/>
        <w:i/>
        <w:color w:val="D9680C" w:themeColor="accent6" w:themeTint="98" w:themeShade="95"/>
        <w:sz w:val="22"/>
      </w:rPr>
      <w:tcPr>
        <w:shd w:val="clear" w:color="FFFFFF" w:themeColor="light1"/>
        <w:tcBorders>
          <w:left w:val="none"/>
          <w:top w:val="none"/>
          <w:right w:val="none"/>
          <w:bottom w:val="single" w:color="000000" w:sz="4" w:space="0" w:themeColor="accent6" w:themeTint="98"/>
        </w:tcBorders>
      </w:tcPr>
    </w:tblStylePr>
    <w:tblStylePr w:type="lastCol">
      <w:rPr>
        <w:rFonts w:ascii="Arial" w:hAnsi="Arial"/>
        <w:i/>
        <w:color w:val="D9680C" w:themeColor="accent6" w:themeTint="98" w:themeShade="95"/>
        <w:sz w:val="22"/>
      </w:rPr>
      <w:tcPr>
        <w:shd w:color="FFFFFF"/>
        <w:tcBorders>
          <w:left w:val="single" w:color="000000" w:sz="4" w:space="0" w:themeColor="accent6" w:themeTint="98"/>
          <w:top w:val="none"/>
          <w:right w:val="none"/>
          <w:bottom w:val="none"/>
        </w:tcBorders>
      </w:tcPr>
    </w:tblStylePr>
    <w:tblStylePr w:type="lastRow">
      <w:rPr>
        <w:rFonts w:ascii="Arial" w:hAnsi="Arial"/>
        <w:i/>
        <w:color w:val="D9680C" w:themeColor="accent6" w:themeTint="98" w:themeShade="95"/>
        <w:sz w:val="22"/>
      </w:rPr>
      <w:tcPr>
        <w:shd w:val="clear" w:color="FFFFFF" w:themeColor="light1"/>
        <w:tcBorders>
          <w:left w:val="none"/>
          <w:top w:val="single" w:color="000000" w:sz="4" w:space="0" w:themeColor="accent6" w:themeTint="98"/>
          <w:right w:val="none"/>
          <w:bottom w:val="none"/>
        </w:tcBorders>
      </w:tcPr>
    </w:tblStylePr>
    <w:tblStylePr w:type="wholeTable">
      <w:rPr>
        <w:rFonts w:ascii="Arial" w:hAnsi="Arial"/>
        <w:color w:val="D9680C" w:themeColor="accent6" w:themeTint="98" w:themeShade="95"/>
        <w:sz w:val="22"/>
      </w:rPr>
    </w:tblStylePr>
  </w:style>
  <w:style w:type="table" w:styleId="151">
    <w:name w:val="Lined - Accent"/>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2">
    <w:name w:val="Lined - Accent 1"/>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53">
    <w:name w:val="Lined - Accent 2"/>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54">
    <w:name w:val="Lined - Accent 3"/>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55">
    <w:name w:val="Lined - Accent 4"/>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56">
    <w:name w:val="Lined - Accent 5"/>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57">
    <w:name w:val="Lined - Accent 6"/>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58">
    <w:name w:val="Bordered &amp; Lined - Accent"/>
    <w:basedOn w:val="30"/>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9">
    <w:name w:val="Bordered &amp; Lined - Accent 1"/>
    <w:basedOn w:val="30"/>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60">
    <w:name w:val="Bordered &amp; Lined - Accent 2"/>
    <w:basedOn w:val="30"/>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61">
    <w:name w:val="Bordered &amp; Lined - Accent 3"/>
    <w:basedOn w:val="30"/>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62">
    <w:name w:val="Bordered &amp; Lined - Accent 4"/>
    <w:basedOn w:val="30"/>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63">
    <w:name w:val="Bordered &amp; Lined - Accent 5"/>
    <w:basedOn w:val="30"/>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64">
    <w:name w:val="Bordered &amp; Lined - Accent 6"/>
    <w:basedOn w:val="30"/>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65">
    <w:name w:val="Bordered"/>
    <w:basedOn w:val="30"/>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166">
    <w:name w:val="Bordered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167">
    <w:name w:val="Bordered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168">
    <w:name w:val="Bordered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169">
    <w:name w:val="Bordered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170">
    <w:name w:val="Bordered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171">
    <w:name w:val="Bordered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172">
    <w:name w:val="Hyperlink"/>
    <w:uiPriority w:val="99"/>
    <w:unhideWhenUsed/>
    <w:rPr>
      <w:color w:val="0000FF" w:themeColor="hyperlink"/>
      <w:u w:val="single"/>
    </w:rPr>
  </w:style>
  <w:style w:type="paragraph" w:styleId="173">
    <w:name w:val="footnote text"/>
    <w:basedOn w:val="8"/>
    <w:link w:val="799"/>
    <w:uiPriority w:val="99"/>
    <w:semiHidden/>
    <w:unhideWhenUsed/>
    <w:rPr>
      <w:sz w:val="18"/>
    </w:rPr>
    <w:pPr>
      <w:spacing w:lineRule="auto" w:line="240" w:after="40"/>
    </w:pPr>
  </w:style>
  <w:style w:type="character" w:styleId="175">
    <w:name w:val="footnote reference"/>
    <w:basedOn w:val="9"/>
    <w:uiPriority w:val="99"/>
    <w:unhideWhenUsed/>
    <w:rPr>
      <w:vertAlign w:val="superscript"/>
    </w:rPr>
  </w:style>
  <w:style w:type="paragraph" w:styleId="176">
    <w:name w:val="endnote text"/>
    <w:basedOn w:val="8"/>
    <w:link w:val="177"/>
    <w:uiPriority w:val="99"/>
    <w:semiHidden/>
    <w:unhideWhenUsed/>
    <w:rPr>
      <w:sz w:val="20"/>
    </w:rPr>
    <w:pPr>
      <w:spacing w:lineRule="auto" w:line="240" w:after="0"/>
    </w:pPr>
  </w:style>
  <w:style w:type="character" w:styleId="177">
    <w:name w:val="Endnote Text Char"/>
    <w:link w:val="176"/>
    <w:uiPriority w:val="99"/>
    <w:rPr>
      <w:sz w:val="20"/>
    </w:rPr>
  </w:style>
  <w:style w:type="character" w:styleId="178">
    <w:name w:val="endnote reference"/>
    <w:basedOn w:val="9"/>
    <w:uiPriority w:val="99"/>
    <w:semiHidden/>
    <w:unhideWhenUsed/>
    <w:rPr>
      <w:vertAlign w:val="superscript"/>
    </w:rPr>
  </w:style>
  <w:style w:type="paragraph" w:styleId="179">
    <w:name w:val="toc 1"/>
    <w:basedOn w:val="8"/>
    <w:next w:val="8"/>
    <w:uiPriority w:val="39"/>
    <w:unhideWhenUsed/>
    <w:pPr>
      <w:ind w:left="0" w:right="0" w:firstLine="0"/>
      <w:spacing w:after="57"/>
    </w:pPr>
  </w:style>
  <w:style w:type="paragraph" w:styleId="180">
    <w:name w:val="toc 2"/>
    <w:basedOn w:val="8"/>
    <w:next w:val="8"/>
    <w:uiPriority w:val="39"/>
    <w:unhideWhenUsed/>
    <w:pPr>
      <w:ind w:left="283" w:right="0" w:firstLine="0"/>
      <w:spacing w:after="57"/>
    </w:pPr>
  </w:style>
  <w:style w:type="paragraph" w:styleId="181">
    <w:name w:val="toc 3"/>
    <w:basedOn w:val="8"/>
    <w:next w:val="8"/>
    <w:uiPriority w:val="39"/>
    <w:unhideWhenUsed/>
    <w:pPr>
      <w:ind w:left="567" w:right="0" w:firstLine="0"/>
      <w:spacing w:after="57"/>
    </w:pPr>
  </w:style>
  <w:style w:type="paragraph" w:styleId="182">
    <w:name w:val="toc 4"/>
    <w:basedOn w:val="8"/>
    <w:next w:val="8"/>
    <w:uiPriority w:val="39"/>
    <w:unhideWhenUsed/>
    <w:pPr>
      <w:ind w:left="850" w:right="0" w:firstLine="0"/>
      <w:spacing w:after="57"/>
    </w:pPr>
  </w:style>
  <w:style w:type="paragraph" w:styleId="183">
    <w:name w:val="toc 5"/>
    <w:basedOn w:val="8"/>
    <w:next w:val="8"/>
    <w:uiPriority w:val="39"/>
    <w:unhideWhenUsed/>
    <w:pPr>
      <w:ind w:left="1134" w:right="0" w:firstLine="0"/>
      <w:spacing w:after="57"/>
    </w:pPr>
  </w:style>
  <w:style w:type="paragraph" w:styleId="184">
    <w:name w:val="toc 6"/>
    <w:basedOn w:val="8"/>
    <w:next w:val="8"/>
    <w:uiPriority w:val="39"/>
    <w:unhideWhenUsed/>
    <w:pPr>
      <w:ind w:left="1417" w:right="0" w:firstLine="0"/>
      <w:spacing w:after="57"/>
    </w:pPr>
  </w:style>
  <w:style w:type="paragraph" w:styleId="185">
    <w:name w:val="toc 7"/>
    <w:basedOn w:val="8"/>
    <w:next w:val="8"/>
    <w:uiPriority w:val="39"/>
    <w:unhideWhenUsed/>
    <w:pPr>
      <w:ind w:left="1701" w:right="0" w:firstLine="0"/>
      <w:spacing w:after="57"/>
    </w:pPr>
  </w:style>
  <w:style w:type="paragraph" w:styleId="186">
    <w:name w:val="toc 8"/>
    <w:basedOn w:val="8"/>
    <w:next w:val="8"/>
    <w:uiPriority w:val="39"/>
    <w:unhideWhenUsed/>
    <w:pPr>
      <w:ind w:left="1984" w:right="0" w:firstLine="0"/>
      <w:spacing w:after="57"/>
    </w:pPr>
  </w:style>
  <w:style w:type="paragraph" w:styleId="187">
    <w:name w:val="toc 9"/>
    <w:basedOn w:val="8"/>
    <w:next w:val="8"/>
    <w:uiPriority w:val="39"/>
    <w:unhideWhenUsed/>
    <w:pPr>
      <w:ind w:left="2268" w:right="0" w:firstLine="0"/>
      <w:spacing w:after="57"/>
    </w:pPr>
  </w:style>
  <w:style w:type="paragraph" w:styleId="188">
    <w:name w:val="TOC Heading"/>
    <w:uiPriority w:val="39"/>
    <w:unhideWhenUsed/>
  </w:style>
  <w:style w:type="paragraph" w:styleId="189">
    <w:name w:val="table of figures"/>
    <w:basedOn w:val="8"/>
    <w:next w:val="8"/>
    <w:uiPriority w:val="99"/>
    <w:unhideWhenUsed/>
    <w:pPr>
      <w:spacing w:after="0" w:afterAutospacing="0"/>
    </w:pPr>
  </w:style>
  <w:style w:type="paragraph" w:styleId="770">
    <w:name w:val="Обычный"/>
    <w:next w:val="770"/>
    <w:link w:val="770"/>
    <w:rPr>
      <w:sz w:val="22"/>
      <w:szCs w:val="22"/>
      <w:lang w:val="ru-RU" w:bidi="ar-SA" w:eastAsia="ru-RU"/>
    </w:rPr>
    <w:pPr>
      <w:spacing w:lineRule="auto" w:line="276" w:after="200"/>
    </w:pPr>
  </w:style>
  <w:style w:type="paragraph" w:styleId="771">
    <w:name w:val="Заголовок 1"/>
    <w:basedOn w:val="770"/>
    <w:next w:val="770"/>
    <w:link w:val="778"/>
    <w:rPr>
      <w:rFonts w:ascii="Times New Roman" w:hAnsi="Times New Roman"/>
      <w:b/>
      <w:bCs/>
      <w:sz w:val="24"/>
      <w:szCs w:val="24"/>
      <w:lang w:val="en-US" w:eastAsia="en-US"/>
    </w:rPr>
    <w:pPr>
      <w:ind w:firstLine="709"/>
      <w:keepNext/>
      <w:spacing w:lineRule="auto" w:line="240" w:after="120" w:before="240"/>
      <w:outlineLvl w:val="0"/>
    </w:pPr>
  </w:style>
  <w:style w:type="paragraph" w:styleId="772">
    <w:name w:val="Заголовок 2"/>
    <w:basedOn w:val="770"/>
    <w:next w:val="770"/>
    <w:link w:val="779"/>
    <w:rPr>
      <w:rFonts w:ascii="Arial" w:hAnsi="Arial"/>
      <w:b/>
      <w:bCs/>
      <w:i/>
      <w:iCs/>
      <w:sz w:val="28"/>
      <w:szCs w:val="28"/>
      <w:lang w:val="en-US" w:eastAsia="en-US"/>
    </w:rPr>
    <w:pPr>
      <w:keepNext/>
      <w:spacing w:lineRule="auto" w:line="240" w:after="60" w:before="240"/>
      <w:outlineLvl w:val="1"/>
    </w:pPr>
  </w:style>
  <w:style w:type="paragraph" w:styleId="773">
    <w:name w:val="Заголовок 3"/>
    <w:basedOn w:val="770"/>
    <w:next w:val="770"/>
    <w:link w:val="780"/>
    <w:rPr>
      <w:rFonts w:ascii="Arial" w:hAnsi="Arial"/>
      <w:b/>
      <w:bCs/>
      <w:sz w:val="26"/>
      <w:szCs w:val="26"/>
      <w:lang w:val="en-US" w:eastAsia="en-US"/>
    </w:rPr>
    <w:pPr>
      <w:keepNext/>
      <w:spacing w:lineRule="auto" w:line="240" w:after="60" w:before="240"/>
      <w:outlineLvl w:val="2"/>
    </w:pPr>
  </w:style>
  <w:style w:type="paragraph" w:styleId="774">
    <w:name w:val="Заголовок 4"/>
    <w:basedOn w:val="773"/>
    <w:next w:val="770"/>
    <w:link w:val="781"/>
    <w:rPr>
      <w:rFonts w:ascii="Times New Roman" w:hAnsi="Times New Roman"/>
      <w:sz w:val="24"/>
      <w:szCs w:val="24"/>
    </w:rPr>
    <w:pPr>
      <w:jc w:val="center"/>
      <w:keepLines/>
      <w:spacing w:lineRule="auto" w:line="360" w:after="240"/>
      <w:outlineLvl w:val="3"/>
    </w:pPr>
  </w:style>
  <w:style w:type="character" w:styleId="775">
    <w:name w:val="Основной шрифт абзаца"/>
    <w:next w:val="775"/>
    <w:link w:val="770"/>
  </w:style>
  <w:style w:type="table" w:styleId="776">
    <w:name w:val="Обычная таблица"/>
    <w:next w:val="776"/>
    <w:link w:val="770"/>
    <w:semiHidden/>
    <w:tblPr/>
  </w:style>
  <w:style w:type="numbering" w:styleId="777">
    <w:name w:val="Нет списка"/>
    <w:next w:val="777"/>
    <w:link w:val="770"/>
    <w:semiHidden/>
  </w:style>
  <w:style w:type="character" w:styleId="778">
    <w:name w:val="Заголовок 1 Знак"/>
    <w:next w:val="778"/>
    <w:link w:val="771"/>
    <w:rPr>
      <w:rFonts w:ascii="Times New Roman" w:hAnsi="Times New Roman"/>
      <w:b/>
      <w:bCs/>
      <w:sz w:val="24"/>
      <w:szCs w:val="24"/>
      <w:lang w:val="en-US" w:eastAsia="en-US"/>
    </w:rPr>
  </w:style>
  <w:style w:type="character" w:styleId="779">
    <w:name w:val="Заголовок 2 Знак"/>
    <w:next w:val="779"/>
    <w:link w:val="772"/>
    <w:rPr>
      <w:rFonts w:ascii="Arial" w:hAnsi="Arial"/>
      <w:b/>
      <w:bCs/>
      <w:i/>
      <w:iCs/>
      <w:sz w:val="28"/>
      <w:szCs w:val="28"/>
    </w:rPr>
  </w:style>
  <w:style w:type="character" w:styleId="780">
    <w:name w:val="Заголовок 3 Знак"/>
    <w:next w:val="780"/>
    <w:link w:val="773"/>
    <w:rPr>
      <w:rFonts w:ascii="Arial" w:hAnsi="Arial"/>
      <w:b/>
      <w:bCs/>
      <w:sz w:val="26"/>
      <w:szCs w:val="26"/>
    </w:rPr>
  </w:style>
  <w:style w:type="character" w:styleId="781">
    <w:name w:val="Заголовок 4 Знак"/>
    <w:next w:val="781"/>
    <w:link w:val="774"/>
    <w:rPr>
      <w:rFonts w:ascii="Times New Roman" w:hAnsi="Times New Roman"/>
      <w:b/>
      <w:bCs/>
      <w:sz w:val="24"/>
      <w:szCs w:val="24"/>
    </w:rPr>
  </w:style>
  <w:style w:type="paragraph" w:styleId="782">
    <w:name w:val="Основной текст"/>
    <w:basedOn w:val="770"/>
    <w:next w:val="782"/>
    <w:link w:val="783"/>
    <w:rPr>
      <w:rFonts w:ascii="Times New Roman" w:hAnsi="Times New Roman"/>
      <w:sz w:val="24"/>
      <w:szCs w:val="24"/>
      <w:lang w:val="en-US" w:eastAsia="en-US"/>
    </w:rPr>
    <w:pPr>
      <w:spacing w:lineRule="auto" w:line="240" w:after="0"/>
    </w:pPr>
  </w:style>
  <w:style w:type="character" w:styleId="783">
    <w:name w:val="Основной текст Знак"/>
    <w:next w:val="783"/>
    <w:link w:val="782"/>
    <w:rPr>
      <w:rFonts w:ascii="Times New Roman" w:hAnsi="Times New Roman"/>
      <w:sz w:val="24"/>
      <w:szCs w:val="24"/>
    </w:rPr>
  </w:style>
  <w:style w:type="paragraph" w:styleId="784">
    <w:name w:val="Основной текст 2"/>
    <w:basedOn w:val="770"/>
    <w:next w:val="784"/>
    <w:link w:val="785"/>
    <w:rPr>
      <w:rFonts w:ascii="Times New Roman" w:hAnsi="Times New Roman"/>
      <w:sz w:val="24"/>
      <w:szCs w:val="24"/>
      <w:lang w:val="en-US" w:eastAsia="en-US"/>
    </w:rPr>
    <w:pPr>
      <w:ind w:right="-57"/>
      <w:jc w:val="both"/>
      <w:spacing w:lineRule="auto" w:line="240" w:after="0"/>
    </w:pPr>
  </w:style>
  <w:style w:type="character" w:styleId="785">
    <w:name w:val="Основной текст 2 Знак"/>
    <w:next w:val="785"/>
    <w:link w:val="784"/>
    <w:rPr>
      <w:rFonts w:ascii="Times New Roman" w:hAnsi="Times New Roman"/>
      <w:sz w:val="24"/>
      <w:szCs w:val="24"/>
    </w:rPr>
  </w:style>
  <w:style w:type="character" w:styleId="786">
    <w:name w:val="blk"/>
    <w:next w:val="786"/>
    <w:link w:val="770"/>
  </w:style>
  <w:style w:type="paragraph" w:styleId="787">
    <w:name w:val="Нижний колонтитул,Нижний колонтитул Знак Знак Знак,Нижний колонтитул1,Нижний колонтитул Знак Знак"/>
    <w:basedOn w:val="770"/>
    <w:next w:val="787"/>
    <w:link w:val="788"/>
    <w:rPr>
      <w:rFonts w:ascii="Times New Roman" w:hAnsi="Times New Roman"/>
      <w:sz w:val="24"/>
      <w:szCs w:val="24"/>
      <w:lang w:val="en-US" w:eastAsia="en-US"/>
    </w:rPr>
    <w:pPr>
      <w:spacing w:lineRule="auto" w:line="240" w:after="120" w:before="120"/>
      <w:tabs>
        <w:tab w:val="center" w:pos="4677" w:leader="none"/>
        <w:tab w:val="right" w:pos="9355" w:leader="none"/>
      </w:tabs>
    </w:pPr>
  </w:style>
  <w:style w:type="character" w:styleId="788">
    <w:name w:val="Нижний колонтитул Знак,Нижний колонтитул Знак Знак Знак Знак,Нижний колонтитул1 Знак,Нижний колонтитул Знак Знак Знак1"/>
    <w:next w:val="788"/>
    <w:link w:val="787"/>
    <w:rPr>
      <w:rFonts w:ascii="Times New Roman" w:hAnsi="Times New Roman"/>
      <w:sz w:val="24"/>
      <w:szCs w:val="24"/>
    </w:rPr>
  </w:style>
  <w:style w:type="character" w:styleId="789">
    <w:name w:val="Номер страницы"/>
    <w:next w:val="789"/>
    <w:link w:val="770"/>
  </w:style>
  <w:style w:type="paragraph" w:styleId="790">
    <w:name w:val="Обычный (Интернет),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770"/>
    <w:next w:val="790"/>
    <w:link w:val="894"/>
    <w:rPr>
      <w:rFonts w:ascii="Times New Roman" w:hAnsi="Times New Roman"/>
      <w:sz w:val="24"/>
      <w:szCs w:val="24"/>
      <w:lang w:val="en-US" w:eastAsia="nl-NL"/>
    </w:rPr>
    <w:pPr>
      <w:spacing w:lineRule="auto" w:line="240" w:after="0"/>
      <w:widowControl w:val="off"/>
    </w:pPr>
  </w:style>
  <w:style w:type="paragraph" w:styleId="791">
    <w:name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770"/>
    <w:next w:val="791"/>
    <w:link w:val="792"/>
    <w:rPr>
      <w:rFonts w:ascii="Times New Roman" w:hAnsi="Times New Roman"/>
      <w:sz w:val="20"/>
      <w:szCs w:val="20"/>
      <w:lang w:val="en-US" w:eastAsia="en-US"/>
    </w:rPr>
    <w:pPr>
      <w:spacing w:lineRule="auto" w:line="240" w:after="0"/>
    </w:pPr>
  </w:style>
  <w:style w:type="character" w:styleId="792">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next w:val="792"/>
    <w:link w:val="791"/>
    <w:rPr>
      <w:rFonts w:ascii="Times New Roman" w:hAnsi="Times New Roman"/>
      <w:sz w:val="20"/>
      <w:szCs w:val="20"/>
      <w:lang w:val="en-US" w:eastAsia="en-US"/>
    </w:rPr>
  </w:style>
  <w:style w:type="character" w:styleId="793">
    <w:name w:val="Знак сноски"/>
    <w:next w:val="793"/>
    <w:link w:val="770"/>
    <w:rPr>
      <w:vertAlign w:val="superscript"/>
    </w:rPr>
  </w:style>
  <w:style w:type="paragraph" w:styleId="794">
    <w:name w:val="Список 2"/>
    <w:basedOn w:val="770"/>
    <w:next w:val="794"/>
    <w:link w:val="770"/>
    <w:rPr>
      <w:rFonts w:ascii="Arial" w:hAnsi="Arial" w:eastAsia="Batang"/>
      <w:sz w:val="20"/>
      <w:szCs w:val="24"/>
      <w:lang w:eastAsia="ko-KR"/>
    </w:rPr>
    <w:pPr>
      <w:ind w:left="720" w:hanging="360"/>
      <w:jc w:val="both"/>
      <w:spacing w:lineRule="auto" w:line="240" w:after="120" w:before="120"/>
    </w:pPr>
  </w:style>
  <w:style w:type="character" w:styleId="795">
    <w:name w:val="Гиперссылка"/>
    <w:next w:val="795"/>
    <w:link w:val="770"/>
    <w:rPr>
      <w:color w:val="0000FF"/>
      <w:u w:val="single"/>
    </w:rPr>
  </w:style>
  <w:style w:type="paragraph" w:styleId="796">
    <w:name w:val="Оглавление 1"/>
    <w:basedOn w:val="770"/>
    <w:next w:val="770"/>
    <w:link w:val="770"/>
    <w:rPr>
      <w:rFonts w:ascii="Calibri" w:hAnsi="Calibri"/>
      <w:b/>
      <w:bCs/>
      <w:sz w:val="20"/>
      <w:szCs w:val="20"/>
    </w:rPr>
    <w:pPr>
      <w:spacing w:lineRule="auto" w:line="240" w:after="120" w:before="240"/>
    </w:pPr>
  </w:style>
  <w:style w:type="paragraph" w:styleId="797">
    <w:name w:val="Оглавление 2"/>
    <w:basedOn w:val="770"/>
    <w:next w:val="770"/>
    <w:link w:val="770"/>
    <w:rPr>
      <w:rFonts w:ascii="Times New Roman" w:hAnsi="Times New Roman"/>
      <w:i/>
      <w:iCs/>
      <w:sz w:val="20"/>
      <w:szCs w:val="20"/>
    </w:rPr>
    <w:pPr>
      <w:ind w:left="240"/>
      <w:spacing w:lineRule="auto" w:line="240" w:after="0" w:before="120"/>
      <w:tabs>
        <w:tab w:val="right" w:pos="9344" w:leader="dot"/>
      </w:tabs>
    </w:pPr>
  </w:style>
  <w:style w:type="paragraph" w:styleId="798">
    <w:name w:val="Оглавление 3"/>
    <w:basedOn w:val="770"/>
    <w:next w:val="770"/>
    <w:link w:val="770"/>
    <w:rPr>
      <w:rFonts w:ascii="Times New Roman" w:hAnsi="Times New Roman"/>
      <w:sz w:val="28"/>
      <w:szCs w:val="28"/>
    </w:rPr>
    <w:pPr>
      <w:ind w:left="480"/>
      <w:spacing w:lineRule="auto" w:line="240" w:after="0"/>
    </w:pPr>
  </w:style>
  <w:style w:type="character" w:styleId="799">
    <w:name w:val="Footnote Text Char"/>
    <w:next w:val="799"/>
    <w:link w:val="770"/>
    <w:rPr>
      <w:rFonts w:ascii="Times New Roman" w:hAnsi="Times New Roman"/>
      <w:sz w:val="20"/>
      <w:lang w:val="en-US" w:eastAsia="ru-RU"/>
    </w:rPr>
  </w:style>
  <w:style w:type="paragraph" w:styleId="800">
    <w:name w:val="Абзац списка,Содержание. 2 уровень,List Paragraph"/>
    <w:basedOn w:val="770"/>
    <w:next w:val="800"/>
    <w:link w:val="893"/>
    <w:rPr>
      <w:rFonts w:ascii="Times New Roman" w:hAnsi="Times New Roman"/>
      <w:sz w:val="24"/>
      <w:szCs w:val="24"/>
      <w:lang w:val="en-US" w:eastAsia="en-US"/>
    </w:rPr>
    <w:pPr>
      <w:ind w:left="708"/>
      <w:spacing w:lineRule="auto" w:line="240" w:after="120" w:before="120"/>
    </w:pPr>
  </w:style>
  <w:style w:type="character" w:styleId="801">
    <w:name w:val="Выделение"/>
    <w:next w:val="801"/>
    <w:link w:val="770"/>
    <w:rPr>
      <w:i/>
    </w:rPr>
  </w:style>
  <w:style w:type="paragraph" w:styleId="802">
    <w:name w:val="Текст выноски"/>
    <w:basedOn w:val="770"/>
    <w:next w:val="802"/>
    <w:link w:val="803"/>
    <w:rPr>
      <w:rFonts w:ascii="Segoe UI" w:hAnsi="Segoe UI"/>
      <w:sz w:val="18"/>
      <w:szCs w:val="18"/>
      <w:lang w:val="en-US" w:eastAsia="en-US"/>
    </w:rPr>
    <w:pPr>
      <w:spacing w:lineRule="auto" w:line="240" w:after="0"/>
    </w:pPr>
  </w:style>
  <w:style w:type="character" w:styleId="803">
    <w:name w:val="Текст выноски Знак"/>
    <w:next w:val="803"/>
    <w:link w:val="802"/>
    <w:rPr>
      <w:rFonts w:ascii="Segoe UI" w:hAnsi="Segoe UI"/>
      <w:sz w:val="18"/>
      <w:szCs w:val="18"/>
    </w:rPr>
  </w:style>
  <w:style w:type="paragraph" w:styleId="804">
    <w:name w:val="ConsPlusNormal"/>
    <w:next w:val="804"/>
    <w:link w:val="770"/>
    <w:rPr>
      <w:rFonts w:ascii="Arial" w:hAnsi="Arial"/>
      <w:lang w:val="ru-RU" w:bidi="ar-SA" w:eastAsia="ru-RU"/>
    </w:rPr>
    <w:pPr>
      <w:widowControl w:val="off"/>
    </w:pPr>
  </w:style>
  <w:style w:type="paragraph" w:styleId="805">
    <w:name w:val="Верхний колонтитул"/>
    <w:basedOn w:val="770"/>
    <w:next w:val="805"/>
    <w:link w:val="806"/>
    <w:rPr>
      <w:rFonts w:ascii="Times New Roman" w:hAnsi="Times New Roman"/>
      <w:sz w:val="24"/>
      <w:szCs w:val="24"/>
      <w:lang w:val="en-US" w:eastAsia="en-US"/>
    </w:rPr>
    <w:pPr>
      <w:spacing w:lineRule="auto" w:line="240" w:after="0"/>
      <w:tabs>
        <w:tab w:val="center" w:pos="4677" w:leader="none"/>
        <w:tab w:val="right" w:pos="9355" w:leader="none"/>
      </w:tabs>
    </w:pPr>
  </w:style>
  <w:style w:type="character" w:styleId="806">
    <w:name w:val="Верхний колонтитул Знак"/>
    <w:next w:val="806"/>
    <w:link w:val="805"/>
    <w:rPr>
      <w:rFonts w:ascii="Times New Roman" w:hAnsi="Times New Roman"/>
      <w:sz w:val="24"/>
      <w:szCs w:val="24"/>
    </w:rPr>
  </w:style>
  <w:style w:type="character" w:styleId="807">
    <w:name w:val="Текст примечания Знак11"/>
    <w:next w:val="807"/>
    <w:link w:val="770"/>
    <w:rPr>
      <w:sz w:val="20"/>
      <w:szCs w:val="20"/>
    </w:rPr>
  </w:style>
  <w:style w:type="paragraph" w:styleId="808">
    <w:name w:val="Текст примечания"/>
    <w:basedOn w:val="770"/>
    <w:next w:val="808"/>
    <w:link w:val="809"/>
    <w:rPr>
      <w:sz w:val="20"/>
      <w:szCs w:val="20"/>
      <w:lang w:val="en-US" w:eastAsia="en-US"/>
    </w:rPr>
    <w:pPr>
      <w:spacing w:lineRule="auto" w:line="240" w:after="0"/>
    </w:pPr>
  </w:style>
  <w:style w:type="character" w:styleId="809">
    <w:name w:val="Текст примечания Знак"/>
    <w:next w:val="809"/>
    <w:link w:val="808"/>
    <w:rPr>
      <w:sz w:val="20"/>
      <w:szCs w:val="20"/>
    </w:rPr>
  </w:style>
  <w:style w:type="character" w:styleId="810">
    <w:name w:val="Текст примечания Знак1"/>
    <w:next w:val="810"/>
    <w:link w:val="770"/>
    <w:rPr>
      <w:sz w:val="20"/>
      <w:szCs w:val="20"/>
    </w:rPr>
  </w:style>
  <w:style w:type="character" w:styleId="811">
    <w:name w:val="Тема примечания Знак11"/>
    <w:next w:val="811"/>
    <w:link w:val="770"/>
    <w:rPr>
      <w:b/>
      <w:bCs/>
      <w:sz w:val="20"/>
      <w:szCs w:val="20"/>
    </w:rPr>
  </w:style>
  <w:style w:type="paragraph" w:styleId="812">
    <w:name w:val="Тема примечания"/>
    <w:basedOn w:val="808"/>
    <w:next w:val="808"/>
    <w:link w:val="813"/>
    <w:rPr>
      <w:rFonts w:ascii="Times New Roman" w:hAnsi="Times New Roman"/>
      <w:b/>
      <w:bCs/>
    </w:rPr>
  </w:style>
  <w:style w:type="character" w:styleId="813">
    <w:name w:val="Тема примечания Знак"/>
    <w:next w:val="813"/>
    <w:link w:val="812"/>
    <w:rPr>
      <w:rFonts w:ascii="Times New Roman" w:hAnsi="Times New Roman"/>
      <w:b/>
      <w:bCs/>
      <w:sz w:val="20"/>
      <w:szCs w:val="20"/>
    </w:rPr>
  </w:style>
  <w:style w:type="character" w:styleId="814">
    <w:name w:val="Тема примечания Знак1"/>
    <w:next w:val="814"/>
    <w:link w:val="770"/>
    <w:rPr>
      <w:b/>
      <w:bCs/>
      <w:sz w:val="20"/>
      <w:szCs w:val="20"/>
    </w:rPr>
  </w:style>
  <w:style w:type="paragraph" w:styleId="815">
    <w:name w:val="Основной текст с отступом 2"/>
    <w:basedOn w:val="770"/>
    <w:next w:val="815"/>
    <w:link w:val="816"/>
    <w:rPr>
      <w:rFonts w:ascii="Times New Roman" w:hAnsi="Times New Roman"/>
      <w:sz w:val="24"/>
      <w:szCs w:val="24"/>
      <w:lang w:val="en-US" w:eastAsia="en-US"/>
    </w:rPr>
    <w:pPr>
      <w:ind w:left="283"/>
      <w:spacing w:lineRule="auto" w:line="480" w:after="120"/>
    </w:pPr>
  </w:style>
  <w:style w:type="character" w:styleId="816">
    <w:name w:val="Основной текст с отступом 2 Знак"/>
    <w:next w:val="816"/>
    <w:link w:val="815"/>
    <w:rPr>
      <w:rFonts w:ascii="Times New Roman" w:hAnsi="Times New Roman"/>
      <w:sz w:val="24"/>
      <w:szCs w:val="24"/>
    </w:rPr>
  </w:style>
  <w:style w:type="character" w:styleId="817">
    <w:name w:val="apple-converted-space"/>
    <w:next w:val="817"/>
    <w:link w:val="770"/>
  </w:style>
  <w:style w:type="character" w:styleId="818">
    <w:name w:val="Цветовое выделение"/>
    <w:next w:val="818"/>
    <w:link w:val="770"/>
    <w:rPr>
      <w:b/>
      <w:color w:val="26282F"/>
    </w:rPr>
  </w:style>
  <w:style w:type="character" w:styleId="819">
    <w:name w:val="Гипертекстовая ссылка"/>
    <w:next w:val="819"/>
    <w:link w:val="770"/>
    <w:rPr>
      <w:b/>
      <w:color w:val="106BBE"/>
    </w:rPr>
  </w:style>
  <w:style w:type="character" w:styleId="820">
    <w:name w:val="Активная гипертекстовая ссылка"/>
    <w:next w:val="820"/>
    <w:link w:val="770"/>
    <w:rPr>
      <w:b/>
      <w:color w:val="106BBE"/>
      <w:u w:val="single"/>
    </w:rPr>
  </w:style>
  <w:style w:type="paragraph" w:styleId="821">
    <w:name w:val="Внимание"/>
    <w:basedOn w:val="770"/>
    <w:next w:val="770"/>
    <w:link w:val="770"/>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822">
    <w:name w:val="Внимание: криминал!!"/>
    <w:basedOn w:val="821"/>
    <w:next w:val="770"/>
    <w:link w:val="770"/>
  </w:style>
  <w:style w:type="paragraph" w:styleId="823">
    <w:name w:val="Внимание: недобросовестность!"/>
    <w:basedOn w:val="821"/>
    <w:next w:val="770"/>
    <w:link w:val="770"/>
  </w:style>
  <w:style w:type="character" w:styleId="824">
    <w:name w:val="Выделение для Базового Поиска"/>
    <w:next w:val="824"/>
    <w:link w:val="770"/>
    <w:rPr>
      <w:b/>
      <w:color w:val="0058A9"/>
    </w:rPr>
  </w:style>
  <w:style w:type="character" w:styleId="825">
    <w:name w:val="Выделение для Базового Поиска (курсив)"/>
    <w:next w:val="825"/>
    <w:link w:val="770"/>
    <w:rPr>
      <w:b/>
      <w:i/>
      <w:color w:val="0058A9"/>
    </w:rPr>
  </w:style>
  <w:style w:type="paragraph" w:styleId="826">
    <w:name w:val="Дочерний элемент списка"/>
    <w:basedOn w:val="770"/>
    <w:next w:val="770"/>
    <w:link w:val="770"/>
    <w:rPr>
      <w:rFonts w:ascii="Times New Roman" w:hAnsi="Times New Roman"/>
      <w:color w:val="868381"/>
      <w:sz w:val="20"/>
      <w:szCs w:val="20"/>
    </w:rPr>
    <w:pPr>
      <w:jc w:val="both"/>
      <w:spacing w:lineRule="auto" w:line="360" w:after="0"/>
      <w:widowControl w:val="off"/>
    </w:pPr>
  </w:style>
  <w:style w:type="paragraph" w:styleId="827">
    <w:name w:val="Основное меню (преемственное)"/>
    <w:basedOn w:val="770"/>
    <w:next w:val="770"/>
    <w:link w:val="770"/>
    <w:rPr>
      <w:rFonts w:ascii="Verdana" w:hAnsi="Verdana"/>
    </w:rPr>
    <w:pPr>
      <w:ind w:firstLine="720"/>
      <w:jc w:val="both"/>
      <w:spacing w:lineRule="auto" w:line="360" w:after="0"/>
      <w:widowControl w:val="off"/>
    </w:pPr>
  </w:style>
  <w:style w:type="paragraph" w:styleId="828">
    <w:name w:val="Заголовок1"/>
    <w:basedOn w:val="827"/>
    <w:next w:val="770"/>
    <w:link w:val="770"/>
    <w:rPr>
      <w:b/>
      <w:bCs/>
      <w:color w:val="0058A9"/>
      <w:shd w:val="clear" w:fill="ECE9D8" w:color="auto"/>
    </w:rPr>
  </w:style>
  <w:style w:type="paragraph" w:styleId="829">
    <w:name w:val="Заголовок группы контролов"/>
    <w:basedOn w:val="770"/>
    <w:next w:val="770"/>
    <w:link w:val="770"/>
    <w:rPr>
      <w:rFonts w:ascii="Times New Roman" w:hAnsi="Times New Roman"/>
      <w:b/>
      <w:bCs/>
      <w:color w:val="000000"/>
      <w:sz w:val="24"/>
      <w:szCs w:val="24"/>
    </w:rPr>
    <w:pPr>
      <w:ind w:firstLine="720"/>
      <w:jc w:val="both"/>
      <w:spacing w:lineRule="auto" w:line="360" w:after="0"/>
      <w:widowControl w:val="off"/>
    </w:pPr>
  </w:style>
  <w:style w:type="paragraph" w:styleId="830">
    <w:name w:val="Заголовок для информации об изменениях"/>
    <w:basedOn w:val="771"/>
    <w:next w:val="770"/>
    <w:link w:val="770"/>
    <w:rPr>
      <w:rFonts w:ascii="Times New Roman" w:hAnsi="Times New Roman"/>
      <w:b w:val="false"/>
      <w:bCs w:val="false"/>
      <w:sz w:val="18"/>
      <w:szCs w:val="18"/>
      <w:shd w:val="clear" w:fill="FFFFFF" w:color="auto"/>
    </w:rPr>
    <w:pPr>
      <w:jc w:val="center"/>
      <w:keepLines/>
      <w:spacing w:lineRule="auto" w:line="360" w:after="240" w:before="0"/>
      <w:outlineLvl w:val="9"/>
    </w:pPr>
  </w:style>
  <w:style w:type="paragraph" w:styleId="831">
    <w:name w:val="Заголовок распахивающейся части диалога"/>
    <w:basedOn w:val="770"/>
    <w:next w:val="770"/>
    <w:link w:val="770"/>
    <w:rPr>
      <w:rFonts w:ascii="Times New Roman" w:hAnsi="Times New Roman"/>
      <w:i/>
      <w:iCs/>
      <w:color w:val="000080"/>
    </w:rPr>
    <w:pPr>
      <w:ind w:firstLine="720"/>
      <w:jc w:val="both"/>
      <w:spacing w:lineRule="auto" w:line="360" w:after="0"/>
      <w:widowControl w:val="off"/>
    </w:pPr>
  </w:style>
  <w:style w:type="character" w:styleId="832">
    <w:name w:val="Заголовок своего сообщения"/>
    <w:next w:val="832"/>
    <w:link w:val="770"/>
    <w:rPr>
      <w:b/>
      <w:color w:val="26282F"/>
    </w:rPr>
  </w:style>
  <w:style w:type="paragraph" w:styleId="833">
    <w:name w:val="Заголовок статьи"/>
    <w:basedOn w:val="770"/>
    <w:next w:val="770"/>
    <w:link w:val="770"/>
    <w:rPr>
      <w:rFonts w:ascii="Times New Roman" w:hAnsi="Times New Roman"/>
      <w:sz w:val="24"/>
      <w:szCs w:val="24"/>
    </w:rPr>
    <w:pPr>
      <w:ind w:left="1612" w:hanging="892"/>
      <w:jc w:val="both"/>
      <w:spacing w:lineRule="auto" w:line="360" w:after="0"/>
      <w:widowControl w:val="off"/>
    </w:pPr>
  </w:style>
  <w:style w:type="character" w:styleId="834">
    <w:name w:val="Заголовок чужого сообщения"/>
    <w:next w:val="834"/>
    <w:link w:val="770"/>
    <w:rPr>
      <w:b/>
      <w:color w:val="FF0000"/>
    </w:rPr>
  </w:style>
  <w:style w:type="paragraph" w:styleId="835">
    <w:name w:val="Заголовок ЭР (левое окно)"/>
    <w:basedOn w:val="770"/>
    <w:next w:val="770"/>
    <w:link w:val="770"/>
    <w:rPr>
      <w:rFonts w:ascii="Times New Roman" w:hAnsi="Times New Roman"/>
      <w:b/>
      <w:bCs/>
      <w:color w:val="26282F"/>
      <w:sz w:val="26"/>
      <w:szCs w:val="26"/>
    </w:rPr>
    <w:pPr>
      <w:jc w:val="center"/>
      <w:spacing w:lineRule="auto" w:line="360" w:after="250" w:before="300"/>
      <w:widowControl w:val="off"/>
    </w:pPr>
  </w:style>
  <w:style w:type="paragraph" w:styleId="836">
    <w:name w:val="Заголовок ЭР (правое окно)"/>
    <w:basedOn w:val="835"/>
    <w:next w:val="770"/>
    <w:link w:val="770"/>
    <w:pPr>
      <w:jc w:val="left"/>
      <w:spacing w:after="0"/>
    </w:pPr>
  </w:style>
  <w:style w:type="paragraph" w:styleId="837">
    <w:name w:val="Интерактивный заголовок"/>
    <w:basedOn w:val="828"/>
    <w:next w:val="770"/>
    <w:link w:val="770"/>
    <w:rPr>
      <w:u w:val="single"/>
    </w:rPr>
  </w:style>
  <w:style w:type="paragraph" w:styleId="838">
    <w:name w:val="Текст информации об изменениях"/>
    <w:basedOn w:val="770"/>
    <w:next w:val="770"/>
    <w:link w:val="770"/>
    <w:rPr>
      <w:rFonts w:ascii="Times New Roman" w:hAnsi="Times New Roman"/>
      <w:color w:val="353842"/>
      <w:sz w:val="18"/>
      <w:szCs w:val="18"/>
    </w:rPr>
    <w:pPr>
      <w:ind w:firstLine="720"/>
      <w:jc w:val="both"/>
      <w:spacing w:lineRule="auto" w:line="360" w:after="0"/>
      <w:widowControl w:val="off"/>
    </w:pPr>
  </w:style>
  <w:style w:type="paragraph" w:styleId="839">
    <w:name w:val="Информация об изменениях"/>
    <w:basedOn w:val="838"/>
    <w:next w:val="770"/>
    <w:link w:val="770"/>
    <w:rPr>
      <w:shd w:val="clear" w:fill="EAEFED" w:color="auto"/>
    </w:rPr>
    <w:pPr>
      <w:ind w:left="360" w:right="360" w:firstLine="0"/>
      <w:spacing w:before="180"/>
    </w:pPr>
  </w:style>
  <w:style w:type="paragraph" w:styleId="840">
    <w:name w:val="Текст (справка)"/>
    <w:basedOn w:val="770"/>
    <w:next w:val="770"/>
    <w:link w:val="770"/>
    <w:rPr>
      <w:rFonts w:ascii="Times New Roman" w:hAnsi="Times New Roman"/>
      <w:sz w:val="24"/>
      <w:szCs w:val="24"/>
    </w:rPr>
    <w:pPr>
      <w:ind w:left="170" w:right="170"/>
      <w:spacing w:lineRule="auto" w:line="360" w:after="0"/>
      <w:widowControl w:val="off"/>
    </w:pPr>
  </w:style>
  <w:style w:type="paragraph" w:styleId="841">
    <w:name w:val="Комментарий"/>
    <w:basedOn w:val="840"/>
    <w:next w:val="770"/>
    <w:link w:val="770"/>
    <w:rPr>
      <w:color w:val="353842"/>
      <w:shd w:val="clear" w:fill="F0F0F0" w:color="auto"/>
    </w:rPr>
    <w:pPr>
      <w:ind w:right="0"/>
      <w:jc w:val="both"/>
      <w:spacing w:before="75"/>
    </w:pPr>
  </w:style>
  <w:style w:type="paragraph" w:styleId="842">
    <w:name w:val="Информация об изменениях документа"/>
    <w:basedOn w:val="841"/>
    <w:next w:val="770"/>
    <w:link w:val="770"/>
    <w:rPr>
      <w:i/>
      <w:iCs/>
    </w:rPr>
  </w:style>
  <w:style w:type="paragraph" w:styleId="843">
    <w:name w:val="Текст (лев. подпись)"/>
    <w:basedOn w:val="770"/>
    <w:next w:val="770"/>
    <w:link w:val="770"/>
    <w:rPr>
      <w:rFonts w:ascii="Times New Roman" w:hAnsi="Times New Roman"/>
      <w:sz w:val="24"/>
      <w:szCs w:val="24"/>
    </w:rPr>
    <w:pPr>
      <w:spacing w:lineRule="auto" w:line="360" w:after="0"/>
      <w:widowControl w:val="off"/>
    </w:pPr>
  </w:style>
  <w:style w:type="paragraph" w:styleId="844">
    <w:name w:val="Колонтитул (левый)"/>
    <w:basedOn w:val="843"/>
    <w:next w:val="770"/>
    <w:link w:val="770"/>
    <w:rPr>
      <w:sz w:val="14"/>
      <w:szCs w:val="14"/>
    </w:rPr>
  </w:style>
  <w:style w:type="paragraph" w:styleId="845">
    <w:name w:val="Текст (прав. подпись)"/>
    <w:basedOn w:val="770"/>
    <w:next w:val="770"/>
    <w:link w:val="770"/>
    <w:rPr>
      <w:rFonts w:ascii="Times New Roman" w:hAnsi="Times New Roman"/>
      <w:sz w:val="24"/>
      <w:szCs w:val="24"/>
    </w:rPr>
    <w:pPr>
      <w:jc w:val="right"/>
      <w:spacing w:lineRule="auto" w:line="360" w:after="0"/>
      <w:widowControl w:val="off"/>
    </w:pPr>
  </w:style>
  <w:style w:type="paragraph" w:styleId="846">
    <w:name w:val="Колонтитул (правый)"/>
    <w:basedOn w:val="845"/>
    <w:next w:val="770"/>
    <w:link w:val="770"/>
    <w:rPr>
      <w:sz w:val="14"/>
      <w:szCs w:val="14"/>
    </w:rPr>
  </w:style>
  <w:style w:type="paragraph" w:styleId="847">
    <w:name w:val="Комментарий пользователя"/>
    <w:basedOn w:val="841"/>
    <w:next w:val="770"/>
    <w:link w:val="770"/>
    <w:rPr>
      <w:shd w:val="clear" w:fill="FFDFE0" w:color="auto"/>
    </w:rPr>
    <w:pPr>
      <w:jc w:val="left"/>
    </w:pPr>
  </w:style>
  <w:style w:type="paragraph" w:styleId="848">
    <w:name w:val="Куда обратиться?"/>
    <w:basedOn w:val="821"/>
    <w:next w:val="770"/>
    <w:link w:val="770"/>
  </w:style>
  <w:style w:type="paragraph" w:styleId="849">
    <w:name w:val="Моноширинный"/>
    <w:basedOn w:val="770"/>
    <w:next w:val="770"/>
    <w:link w:val="770"/>
    <w:rPr>
      <w:rFonts w:ascii="Courier New" w:hAnsi="Courier New"/>
      <w:sz w:val="24"/>
      <w:szCs w:val="24"/>
    </w:rPr>
    <w:pPr>
      <w:spacing w:lineRule="auto" w:line="360" w:after="0"/>
      <w:widowControl w:val="off"/>
    </w:pPr>
  </w:style>
  <w:style w:type="character" w:styleId="850">
    <w:name w:val="Найденные слова"/>
    <w:next w:val="850"/>
    <w:link w:val="770"/>
    <w:rPr>
      <w:b/>
      <w:color w:val="26282F"/>
      <w:shd w:val="clear" w:fill="FFF580" w:color="auto"/>
    </w:rPr>
  </w:style>
  <w:style w:type="paragraph" w:styleId="851">
    <w:name w:val="Напишите нам"/>
    <w:basedOn w:val="770"/>
    <w:next w:val="770"/>
    <w:link w:val="770"/>
    <w:rPr>
      <w:rFonts w:ascii="Times New Roman" w:hAnsi="Times New Roman"/>
      <w:sz w:val="20"/>
      <w:szCs w:val="20"/>
      <w:shd w:val="clear" w:fill="EFFFAD" w:color="auto"/>
    </w:rPr>
    <w:pPr>
      <w:ind w:left="180" w:right="180"/>
      <w:jc w:val="both"/>
      <w:spacing w:lineRule="auto" w:line="360" w:after="90" w:before="90"/>
      <w:widowControl w:val="off"/>
    </w:pPr>
  </w:style>
  <w:style w:type="character" w:styleId="852">
    <w:name w:val="Не вступил в силу"/>
    <w:next w:val="852"/>
    <w:link w:val="770"/>
    <w:rPr>
      <w:b/>
      <w:color w:val="000000"/>
      <w:shd w:val="clear" w:fill="D8EDE8" w:color="auto"/>
    </w:rPr>
  </w:style>
  <w:style w:type="paragraph" w:styleId="853">
    <w:name w:val="Необходимые документы"/>
    <w:basedOn w:val="821"/>
    <w:next w:val="770"/>
    <w:link w:val="770"/>
    <w:pPr>
      <w:ind w:firstLine="118"/>
    </w:pPr>
  </w:style>
  <w:style w:type="paragraph" w:styleId="854">
    <w:name w:val="Нормальный (таблица)"/>
    <w:basedOn w:val="770"/>
    <w:next w:val="770"/>
    <w:link w:val="770"/>
    <w:rPr>
      <w:rFonts w:ascii="Times New Roman" w:hAnsi="Times New Roman"/>
      <w:sz w:val="24"/>
      <w:szCs w:val="24"/>
    </w:rPr>
    <w:pPr>
      <w:jc w:val="both"/>
      <w:spacing w:lineRule="auto" w:line="360" w:after="0"/>
      <w:widowControl w:val="off"/>
    </w:pPr>
  </w:style>
  <w:style w:type="paragraph" w:styleId="855">
    <w:name w:val="Таблицы (моноширинный)"/>
    <w:basedOn w:val="770"/>
    <w:next w:val="770"/>
    <w:link w:val="770"/>
    <w:rPr>
      <w:rFonts w:ascii="Courier New" w:hAnsi="Courier New"/>
      <w:sz w:val="24"/>
      <w:szCs w:val="24"/>
    </w:rPr>
    <w:pPr>
      <w:spacing w:lineRule="auto" w:line="360" w:after="0"/>
      <w:widowControl w:val="off"/>
    </w:pPr>
  </w:style>
  <w:style w:type="paragraph" w:styleId="856">
    <w:name w:val="Оглавление"/>
    <w:basedOn w:val="855"/>
    <w:next w:val="770"/>
    <w:link w:val="770"/>
    <w:pPr>
      <w:ind w:left="140"/>
    </w:pPr>
  </w:style>
  <w:style w:type="character" w:styleId="857">
    <w:name w:val="Опечатки"/>
    <w:next w:val="857"/>
    <w:link w:val="770"/>
    <w:rPr>
      <w:color w:val="FF0000"/>
    </w:rPr>
  </w:style>
  <w:style w:type="paragraph" w:styleId="858">
    <w:name w:val="Переменная часть"/>
    <w:basedOn w:val="827"/>
    <w:next w:val="770"/>
    <w:link w:val="770"/>
    <w:rPr>
      <w:sz w:val="18"/>
      <w:szCs w:val="18"/>
    </w:rPr>
  </w:style>
  <w:style w:type="paragraph" w:styleId="859">
    <w:name w:val="Подвал для информации об изменениях"/>
    <w:basedOn w:val="771"/>
    <w:next w:val="770"/>
    <w:link w:val="770"/>
    <w:rPr>
      <w:rFonts w:ascii="Times New Roman" w:hAnsi="Times New Roman"/>
      <w:b w:val="false"/>
      <w:bCs w:val="false"/>
      <w:sz w:val="18"/>
      <w:szCs w:val="18"/>
    </w:rPr>
    <w:pPr>
      <w:jc w:val="center"/>
      <w:keepLines/>
      <w:spacing w:lineRule="auto" w:line="360" w:after="240" w:before="480"/>
      <w:outlineLvl w:val="9"/>
    </w:pPr>
  </w:style>
  <w:style w:type="paragraph" w:styleId="860">
    <w:name w:val="Подзаголовок для информации об изменениях"/>
    <w:basedOn w:val="838"/>
    <w:next w:val="770"/>
    <w:link w:val="770"/>
    <w:rPr>
      <w:b/>
      <w:bCs/>
    </w:rPr>
  </w:style>
  <w:style w:type="paragraph" w:styleId="861">
    <w:name w:val="Подчёркнуный текст"/>
    <w:basedOn w:val="770"/>
    <w:next w:val="770"/>
    <w:link w:val="770"/>
    <w:rPr>
      <w:rFonts w:ascii="Times New Roman" w:hAnsi="Times New Roman"/>
      <w:sz w:val="24"/>
      <w:szCs w:val="24"/>
    </w:rPr>
    <w:pPr>
      <w:ind w:firstLine="720"/>
      <w:jc w:val="both"/>
      <w:spacing w:lineRule="auto" w:line="360" w:after="0"/>
      <w:widowControl w:val="off"/>
      <w:pBdr>
        <w:bottom w:val="single" w:color="000000" w:sz="4" w:space="0"/>
      </w:pBdr>
    </w:pPr>
  </w:style>
  <w:style w:type="paragraph" w:styleId="862">
    <w:name w:val="Постоянная часть"/>
    <w:basedOn w:val="827"/>
    <w:next w:val="770"/>
    <w:link w:val="770"/>
    <w:rPr>
      <w:sz w:val="20"/>
      <w:szCs w:val="20"/>
    </w:rPr>
  </w:style>
  <w:style w:type="paragraph" w:styleId="863">
    <w:name w:val="Прижатый влево"/>
    <w:basedOn w:val="770"/>
    <w:next w:val="770"/>
    <w:link w:val="770"/>
    <w:rPr>
      <w:rFonts w:ascii="Times New Roman" w:hAnsi="Times New Roman"/>
      <w:sz w:val="24"/>
      <w:szCs w:val="24"/>
    </w:rPr>
    <w:pPr>
      <w:spacing w:lineRule="auto" w:line="360" w:after="0"/>
      <w:widowControl w:val="off"/>
    </w:pPr>
  </w:style>
  <w:style w:type="paragraph" w:styleId="864">
    <w:name w:val="Пример."/>
    <w:basedOn w:val="821"/>
    <w:next w:val="770"/>
    <w:link w:val="770"/>
  </w:style>
  <w:style w:type="paragraph" w:styleId="865">
    <w:name w:val="Примечание."/>
    <w:basedOn w:val="821"/>
    <w:next w:val="770"/>
    <w:link w:val="770"/>
  </w:style>
  <w:style w:type="character" w:styleId="866">
    <w:name w:val="Продолжение ссылки"/>
    <w:next w:val="866"/>
    <w:link w:val="770"/>
  </w:style>
  <w:style w:type="paragraph" w:styleId="867">
    <w:name w:val="Словарная статья"/>
    <w:basedOn w:val="770"/>
    <w:next w:val="770"/>
    <w:link w:val="770"/>
    <w:rPr>
      <w:rFonts w:ascii="Times New Roman" w:hAnsi="Times New Roman"/>
      <w:sz w:val="24"/>
      <w:szCs w:val="24"/>
    </w:rPr>
    <w:pPr>
      <w:ind w:right="118"/>
      <w:jc w:val="both"/>
      <w:spacing w:lineRule="auto" w:line="360" w:after="0"/>
      <w:widowControl w:val="off"/>
    </w:pPr>
  </w:style>
  <w:style w:type="character" w:styleId="868">
    <w:name w:val="Сравнение редакций"/>
    <w:next w:val="868"/>
    <w:link w:val="770"/>
    <w:rPr>
      <w:b/>
      <w:color w:val="26282F"/>
    </w:rPr>
  </w:style>
  <w:style w:type="character" w:styleId="869">
    <w:name w:val="Сравнение редакций. Добавленный фрагмент"/>
    <w:next w:val="869"/>
    <w:link w:val="770"/>
    <w:rPr>
      <w:color w:val="000000"/>
      <w:shd w:val="clear" w:fill="C1D7FF" w:color="auto"/>
    </w:rPr>
  </w:style>
  <w:style w:type="character" w:styleId="870">
    <w:name w:val="Сравнение редакций. Удаленный фрагмент"/>
    <w:next w:val="870"/>
    <w:link w:val="770"/>
    <w:rPr>
      <w:color w:val="000000"/>
      <w:shd w:val="clear" w:fill="C4C413" w:color="auto"/>
    </w:rPr>
  </w:style>
  <w:style w:type="paragraph" w:styleId="871">
    <w:name w:val="Ссылка на официальную публикацию"/>
    <w:basedOn w:val="770"/>
    <w:next w:val="770"/>
    <w:link w:val="770"/>
    <w:rPr>
      <w:rFonts w:ascii="Times New Roman" w:hAnsi="Times New Roman"/>
      <w:sz w:val="24"/>
      <w:szCs w:val="24"/>
    </w:rPr>
    <w:pPr>
      <w:ind w:firstLine="720"/>
      <w:jc w:val="both"/>
      <w:spacing w:lineRule="auto" w:line="360" w:after="0"/>
      <w:widowControl w:val="off"/>
    </w:pPr>
  </w:style>
  <w:style w:type="character" w:styleId="872">
    <w:name w:val="Ссылка на утративший силу документ"/>
    <w:next w:val="872"/>
    <w:link w:val="770"/>
    <w:rPr>
      <w:b/>
      <w:color w:val="749232"/>
    </w:rPr>
  </w:style>
  <w:style w:type="paragraph" w:styleId="873">
    <w:name w:val="Текст в таблице"/>
    <w:basedOn w:val="854"/>
    <w:next w:val="770"/>
    <w:link w:val="770"/>
    <w:pPr>
      <w:ind w:firstLine="500"/>
    </w:pPr>
  </w:style>
  <w:style w:type="paragraph" w:styleId="874">
    <w:name w:val="Текст ЭР (см. также)"/>
    <w:basedOn w:val="770"/>
    <w:next w:val="770"/>
    <w:link w:val="770"/>
    <w:rPr>
      <w:rFonts w:ascii="Times New Roman" w:hAnsi="Times New Roman"/>
      <w:sz w:val="20"/>
      <w:szCs w:val="20"/>
    </w:rPr>
    <w:pPr>
      <w:spacing w:lineRule="auto" w:line="360" w:after="0" w:before="200"/>
      <w:widowControl w:val="off"/>
    </w:pPr>
  </w:style>
  <w:style w:type="paragraph" w:styleId="875">
    <w:name w:val="Технический комментарий"/>
    <w:basedOn w:val="770"/>
    <w:next w:val="770"/>
    <w:link w:val="770"/>
    <w:rPr>
      <w:rFonts w:ascii="Times New Roman" w:hAnsi="Times New Roman"/>
      <w:color w:val="463F31"/>
      <w:sz w:val="24"/>
      <w:szCs w:val="24"/>
      <w:shd w:val="clear" w:fill="FFFFA6" w:color="auto"/>
    </w:rPr>
    <w:pPr>
      <w:spacing w:lineRule="auto" w:line="360" w:after="0"/>
      <w:widowControl w:val="off"/>
    </w:pPr>
  </w:style>
  <w:style w:type="character" w:styleId="876">
    <w:name w:val="Утратил силу"/>
    <w:next w:val="876"/>
    <w:link w:val="770"/>
    <w:rPr>
      <w:b/>
      <w:strike/>
      <w:color w:val="666600"/>
    </w:rPr>
  </w:style>
  <w:style w:type="paragraph" w:styleId="877">
    <w:name w:val="Формула"/>
    <w:basedOn w:val="770"/>
    <w:next w:val="770"/>
    <w:link w:val="770"/>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878">
    <w:name w:val="Центрированный (таблица)"/>
    <w:basedOn w:val="854"/>
    <w:next w:val="770"/>
    <w:link w:val="770"/>
    <w:pPr>
      <w:jc w:val="center"/>
    </w:pPr>
  </w:style>
  <w:style w:type="paragraph" w:styleId="879">
    <w:name w:val="ЭР-содержание (правое окно)"/>
    <w:basedOn w:val="770"/>
    <w:next w:val="770"/>
    <w:link w:val="770"/>
    <w:rPr>
      <w:rFonts w:ascii="Times New Roman" w:hAnsi="Times New Roman"/>
      <w:sz w:val="24"/>
      <w:szCs w:val="24"/>
    </w:rPr>
    <w:pPr>
      <w:spacing w:lineRule="auto" w:line="360" w:after="0" w:before="300"/>
      <w:widowControl w:val="off"/>
    </w:pPr>
  </w:style>
  <w:style w:type="paragraph" w:styleId="880">
    <w:name w:val="Default"/>
    <w:next w:val="880"/>
    <w:link w:val="770"/>
    <w:rPr>
      <w:rFonts w:ascii="Times New Roman" w:hAnsi="Times New Roman"/>
      <w:color w:val="000000"/>
      <w:sz w:val="24"/>
      <w:szCs w:val="24"/>
      <w:lang w:val="ru-RU" w:bidi="ar-SA" w:eastAsia="en-US"/>
    </w:rPr>
  </w:style>
  <w:style w:type="character" w:styleId="881">
    <w:name w:val="Знак примечания"/>
    <w:next w:val="881"/>
    <w:link w:val="770"/>
    <w:rPr>
      <w:sz w:val="16"/>
    </w:rPr>
  </w:style>
  <w:style w:type="paragraph" w:styleId="882">
    <w:name w:val="Оглавление 4"/>
    <w:basedOn w:val="770"/>
    <w:next w:val="770"/>
    <w:link w:val="770"/>
    <w:rPr>
      <w:rFonts w:ascii="Calibri" w:hAnsi="Calibri"/>
      <w:sz w:val="20"/>
      <w:szCs w:val="20"/>
    </w:rPr>
    <w:pPr>
      <w:ind w:left="720"/>
      <w:spacing w:lineRule="auto" w:line="240" w:after="0"/>
    </w:pPr>
  </w:style>
  <w:style w:type="paragraph" w:styleId="883">
    <w:name w:val="Оглавление 5"/>
    <w:basedOn w:val="770"/>
    <w:next w:val="770"/>
    <w:link w:val="770"/>
    <w:rPr>
      <w:rFonts w:ascii="Calibri" w:hAnsi="Calibri"/>
      <w:sz w:val="20"/>
      <w:szCs w:val="20"/>
    </w:rPr>
    <w:pPr>
      <w:ind w:left="960"/>
      <w:spacing w:lineRule="auto" w:line="240" w:after="0"/>
    </w:pPr>
  </w:style>
  <w:style w:type="paragraph" w:styleId="884">
    <w:name w:val="Оглавление 6"/>
    <w:basedOn w:val="770"/>
    <w:next w:val="770"/>
    <w:link w:val="770"/>
    <w:rPr>
      <w:rFonts w:ascii="Calibri" w:hAnsi="Calibri"/>
      <w:sz w:val="20"/>
      <w:szCs w:val="20"/>
    </w:rPr>
    <w:pPr>
      <w:ind w:left="1200"/>
      <w:spacing w:lineRule="auto" w:line="240" w:after="0"/>
    </w:pPr>
  </w:style>
  <w:style w:type="paragraph" w:styleId="885">
    <w:name w:val="Оглавление 7"/>
    <w:basedOn w:val="770"/>
    <w:next w:val="770"/>
    <w:link w:val="770"/>
    <w:rPr>
      <w:rFonts w:ascii="Calibri" w:hAnsi="Calibri"/>
      <w:sz w:val="20"/>
      <w:szCs w:val="20"/>
    </w:rPr>
    <w:pPr>
      <w:ind w:left="1440"/>
      <w:spacing w:lineRule="auto" w:line="240" w:after="0"/>
    </w:pPr>
  </w:style>
  <w:style w:type="paragraph" w:styleId="886">
    <w:name w:val="Оглавление 8"/>
    <w:basedOn w:val="770"/>
    <w:next w:val="770"/>
    <w:link w:val="770"/>
    <w:rPr>
      <w:rFonts w:ascii="Calibri" w:hAnsi="Calibri"/>
      <w:sz w:val="20"/>
      <w:szCs w:val="20"/>
    </w:rPr>
    <w:pPr>
      <w:ind w:left="1680"/>
      <w:spacing w:lineRule="auto" w:line="240" w:after="0"/>
    </w:pPr>
  </w:style>
  <w:style w:type="paragraph" w:styleId="887">
    <w:name w:val="Оглавление 9"/>
    <w:basedOn w:val="770"/>
    <w:next w:val="770"/>
    <w:link w:val="770"/>
    <w:rPr>
      <w:rFonts w:ascii="Calibri" w:hAnsi="Calibri"/>
      <w:sz w:val="20"/>
      <w:szCs w:val="20"/>
    </w:rPr>
    <w:pPr>
      <w:ind w:left="1920"/>
      <w:spacing w:lineRule="auto" w:line="240" w:after="0"/>
    </w:pPr>
  </w:style>
  <w:style w:type="paragraph" w:styleId="888">
    <w:name w:val="s_1"/>
    <w:basedOn w:val="770"/>
    <w:next w:val="888"/>
    <w:link w:val="770"/>
    <w:rPr>
      <w:rFonts w:ascii="Times New Roman" w:hAnsi="Times New Roman"/>
      <w:sz w:val="24"/>
      <w:szCs w:val="24"/>
    </w:rPr>
    <w:pPr>
      <w:spacing w:lineRule="auto" w:line="240" w:after="100" w:afterAutospacing="1" w:before="100" w:beforeAutospacing="1"/>
    </w:pPr>
  </w:style>
  <w:style w:type="table" w:styleId="889">
    <w:name w:val="Сетка таблицы"/>
    <w:basedOn w:val="776"/>
    <w:next w:val="889"/>
    <w:link w:val="770"/>
    <w:rPr>
      <w:lang w:eastAsia="en-US"/>
    </w:rPr>
    <w:pPr>
      <w:spacing w:lineRule="auto" w:line="240" w:after="0"/>
    </w:pPr>
    <w:tblPr/>
  </w:style>
  <w:style w:type="paragraph" w:styleId="890">
    <w:name w:val="Текст концевой сноски"/>
    <w:basedOn w:val="770"/>
    <w:next w:val="890"/>
    <w:link w:val="891"/>
    <w:semiHidden/>
    <w:rPr>
      <w:sz w:val="20"/>
      <w:szCs w:val="20"/>
      <w:lang w:val="en-US" w:eastAsia="en-US"/>
    </w:rPr>
    <w:pPr>
      <w:spacing w:lineRule="auto" w:line="240" w:after="0"/>
    </w:pPr>
  </w:style>
  <w:style w:type="character" w:styleId="891">
    <w:name w:val="Текст концевой сноски Знак"/>
    <w:next w:val="891"/>
    <w:link w:val="890"/>
    <w:semiHidden/>
    <w:rPr>
      <w:sz w:val="20"/>
      <w:szCs w:val="20"/>
    </w:rPr>
  </w:style>
  <w:style w:type="character" w:styleId="892">
    <w:name w:val="Знак концевой сноски"/>
    <w:next w:val="892"/>
    <w:link w:val="770"/>
    <w:semiHidden/>
    <w:rPr>
      <w:vertAlign w:val="superscript"/>
    </w:rPr>
  </w:style>
  <w:style w:type="character" w:styleId="893">
    <w:name w:val="Абзац списка Знак,Содержание. 2 уровень Знак,List Paragraph Знак"/>
    <w:next w:val="893"/>
    <w:link w:val="800"/>
    <w:rPr>
      <w:rFonts w:ascii="Times New Roman" w:hAnsi="Times New Roman"/>
      <w:sz w:val="24"/>
      <w:szCs w:val="24"/>
    </w:rPr>
  </w:style>
  <w:style w:type="character" w:styleId="894">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next w:val="894"/>
    <w:link w:val="790"/>
    <w:rPr>
      <w:rFonts w:ascii="Times New Roman" w:hAnsi="Times New Roman"/>
      <w:sz w:val="24"/>
      <w:szCs w:val="24"/>
      <w:lang w:val="en-US" w:eastAsia="nl-NL"/>
    </w:rPr>
  </w:style>
  <w:style w:type="character" w:styleId="895">
    <w:name w:val="Строгий"/>
    <w:next w:val="895"/>
    <w:link w:val="770"/>
    <w:rPr>
      <w:b/>
      <w:bCs/>
    </w:rPr>
  </w:style>
  <w:style w:type="table" w:styleId="896">
    <w:name w:val="Table Normal"/>
    <w:next w:val="896"/>
    <w:link w:val="770"/>
    <w:semiHidden/>
    <w:rPr>
      <w:rFonts w:eastAsia="Calibri"/>
      <w:sz w:val="22"/>
      <w:szCs w:val="22"/>
      <w:lang w:val="en-US" w:bidi="ar-SA" w:eastAsia="en-US"/>
    </w:rPr>
    <w:pPr>
      <w:widowControl w:val="off"/>
    </w:pPr>
    <w:tblPr/>
  </w:style>
  <w:style w:type="paragraph" w:styleId="897">
    <w:name w:val="Table Paragraph"/>
    <w:basedOn w:val="770"/>
    <w:next w:val="897"/>
    <w:link w:val="770"/>
    <w:rPr>
      <w:rFonts w:ascii="Times New Roman" w:hAnsi="Times New Roman"/>
      <w:lang w:eastAsia="en-US"/>
    </w:rPr>
    <w:pPr>
      <w:ind w:left="9"/>
      <w:spacing w:lineRule="auto" w:line="240" w:after="0"/>
      <w:widowControl w:val="off"/>
    </w:pPr>
  </w:style>
  <w:style w:type="character" w:styleId="898">
    <w:name w:val="Просмотренная гиперссылка"/>
    <w:next w:val="898"/>
    <w:link w:val="770"/>
    <w:rPr>
      <w:color w:val="0000FF"/>
      <w:u w:val="single"/>
    </w:rPr>
  </w:style>
  <w:style w:type="character" w:styleId="899">
    <w:name w:val="Слабое выделение"/>
    <w:next w:val="899"/>
    <w:link w:val="770"/>
    <w:rPr>
      <w:i/>
      <w:iCs/>
      <w:color w:val="404040"/>
    </w:rPr>
  </w:style>
  <w:style w:type="paragraph" w:styleId="900">
    <w:name w:val="Подзаголовок"/>
    <w:basedOn w:val="770"/>
    <w:next w:val="770"/>
    <w:link w:val="901"/>
    <w:rPr>
      <w:rFonts w:ascii="Calibri Light" w:hAnsi="Calibri Light" w:eastAsia="Times New Roman"/>
      <w:sz w:val="24"/>
      <w:szCs w:val="24"/>
    </w:rPr>
    <w:pPr>
      <w:jc w:val="center"/>
      <w:spacing w:after="60"/>
      <w:outlineLvl w:val="1"/>
    </w:pPr>
  </w:style>
  <w:style w:type="character" w:styleId="901">
    <w:name w:val="Подзаголовок Знак"/>
    <w:next w:val="901"/>
    <w:link w:val="900"/>
    <w:rPr>
      <w:rFonts w:ascii="Calibri Light" w:hAnsi="Calibri Light" w:eastAsia="Times New Roman"/>
      <w:sz w:val="24"/>
      <w:szCs w:val="24"/>
    </w:rPr>
  </w:style>
  <w:style w:type="paragraph" w:styleId="902">
    <w:name w:val="Заголовок оглавления"/>
    <w:basedOn w:val="771"/>
    <w:next w:val="770"/>
    <w:link w:val="770"/>
    <w:rPr>
      <w:rFonts w:ascii="Calibri Light" w:hAnsi="Calibri Light" w:eastAsia="Times New Roman"/>
      <w:b w:val="false"/>
      <w:bCs w:val="false"/>
      <w:color w:val="2F5496"/>
      <w:lang w:val="ru-RU" w:eastAsia="ru-RU"/>
    </w:rPr>
    <w:pPr>
      <w:keepLines/>
      <w:spacing w:lineRule="auto" w:line="259" w:after="0"/>
      <w:outlineLvl w:val="9"/>
    </w:pPr>
  </w:style>
  <w:style w:type="table" w:styleId="903">
    <w:name w:val="Таблица простая 3"/>
    <w:basedOn w:val="776"/>
    <w:next w:val="903"/>
    <w:link w:val="770"/>
    <w:tblPr/>
  </w:style>
  <w:style w:type="character" w:styleId="904">
    <w:name w:val="Неразрешенное упоминание"/>
    <w:next w:val="904"/>
    <w:link w:val="770"/>
    <w:semiHidden/>
    <w:rPr>
      <w:color w:val="605E5C"/>
      <w:shd w:val="clear" w:fill="E1DFDD" w:color="auto"/>
    </w:rPr>
  </w:style>
  <w:style w:type="paragraph" w:styleId="905">
    <w:name w:val="Заголовок"/>
    <w:basedOn w:val="770"/>
    <w:next w:val="770"/>
    <w:link w:val="906"/>
    <w:rPr>
      <w:rFonts w:ascii="Times New Roman" w:hAnsi="Times New Roman"/>
      <w:sz w:val="24"/>
      <w:szCs w:val="24"/>
    </w:rPr>
    <w:pPr>
      <w:ind w:firstLine="709"/>
      <w:spacing w:after="120"/>
      <w:outlineLvl w:val="0"/>
    </w:pPr>
  </w:style>
  <w:style w:type="character" w:styleId="906">
    <w:name w:val="Заголовок Знак"/>
    <w:next w:val="906"/>
    <w:link w:val="905"/>
    <w:rPr>
      <w:rFonts w:ascii="Times New Roman" w:hAnsi="Times New Roman"/>
      <w:sz w:val="24"/>
      <w:szCs w:val="24"/>
    </w:rPr>
  </w:style>
  <w:style w:type="table" w:styleId="907">
    <w:name w:val="Сетка таблицы1"/>
    <w:basedOn w:val="776"/>
    <w:next w:val="889"/>
    <w:link w:val="770"/>
    <w:rPr>
      <w:rFonts w:ascii="Calibri" w:hAnsi="Calibri" w:eastAsia="Calibri"/>
      <w:sz w:val="22"/>
      <w:szCs w:val="22"/>
      <w:lang w:eastAsia="en-US"/>
    </w:rPr>
    <w:tblPr/>
  </w:style>
  <w:style w:type="table" w:styleId="908">
    <w:name w:val="Сетка таблицы2"/>
    <w:basedOn w:val="776"/>
    <w:next w:val="889"/>
    <w:link w:val="770"/>
    <w:rPr>
      <w:rFonts w:ascii="Calibri" w:hAnsi="Calibri" w:eastAsia="Calibri"/>
      <w:sz w:val="22"/>
      <w:szCs w:val="22"/>
      <w:lang w:eastAsia="en-US"/>
    </w:rPr>
    <w:tblPr/>
  </w:style>
  <w:style w:type="paragraph" w:styleId="909">
    <w:name w:val="таблСлева12"/>
    <w:basedOn w:val="770"/>
    <w:next w:val="909"/>
    <w:link w:val="770"/>
    <w:rPr>
      <w:rFonts w:ascii="Times New Roman" w:hAnsi="Times New Roman"/>
      <w:iCs/>
      <w:sz w:val="24"/>
      <w:szCs w:val="28"/>
    </w:rPr>
    <w:pPr>
      <w:spacing w:lineRule="auto" w:line="240" w:after="0"/>
    </w:pPr>
  </w:style>
  <w:style w:type="paragraph" w:styleId="910">
    <w:name w:val="Без интервала"/>
    <w:next w:val="910"/>
    <w:link w:val="770"/>
    <w:rPr>
      <w:sz w:val="22"/>
      <w:szCs w:val="22"/>
      <w:lang w:val="ru-RU" w:bidi="ar-SA" w:eastAsia="ru-RU"/>
    </w:rPr>
  </w:style>
  <w:style w:type="character" w:styleId="6912" w:default="1">
    <w:name w:val="Default Paragraph Font"/>
    <w:uiPriority w:val="1"/>
    <w:semiHidden/>
    <w:unhideWhenUsed/>
  </w:style>
  <w:style w:type="numbering" w:styleId="6913" w:default="1">
    <w:name w:val="No List"/>
    <w:uiPriority w:val="99"/>
    <w:semiHidden/>
    <w:unhideWhenUsed/>
  </w:style>
  <w:style w:type="paragraph" w:styleId="6914" w:default="1">
    <w:name w:val="Normal"/>
    <w:qFormat/>
  </w:style>
  <w:style w:type="table" w:styleId="6915"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nlyoffice.com/settingsCustom"/>
  </ds:schemaRefs>
</ds:datastoreItem>
</file>

<file path=docProps/app.xml><?xml version="1.0" encoding="utf-8"?>
<Properties xmlns="http://schemas.openxmlformats.org/officeDocument/2006/extended-properties" xmlns:vt="http://schemas.openxmlformats.org/officeDocument/2006/docPropsVTypes">
  <Application>Р7-Офис/6.3.1.70</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1</cp:revision>
  <dcterms:modified xsi:type="dcterms:W3CDTF">2022-09-08T12:42:47Z</dcterms:modified>
</cp:coreProperties>
</file>